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ascii="仿宋" w:hAnsi="仿宋" w:eastAsia="仿宋" w:cs="仿宋_GB2312"/>
          <w:b/>
          <w:bCs/>
          <w:sz w:val="44"/>
          <w:szCs w:val="44"/>
        </w:rPr>
      </w:pPr>
      <w:bookmarkStart w:id="0" w:name="_GoBack"/>
      <w:bookmarkEnd w:id="0"/>
    </w:p>
    <w:p>
      <w:pPr>
        <w:spacing w:line="348" w:lineRule="auto"/>
        <w:jc w:val="center"/>
        <w:rPr>
          <w:rFonts w:hint="eastAsia" w:ascii="仿宋" w:hAnsi="仿宋" w:eastAsia="仿宋" w:cs="仿宋_GB2312"/>
          <w:b/>
          <w:bCs/>
          <w:sz w:val="44"/>
          <w:szCs w:val="44"/>
        </w:rPr>
      </w:pPr>
    </w:p>
    <w:p>
      <w:pPr>
        <w:spacing w:line="348" w:lineRule="auto"/>
        <w:ind w:firstLine="848" w:firstLineChars="192"/>
        <w:jc w:val="center"/>
        <w:rPr>
          <w:rFonts w:hint="eastAsia" w:ascii="仿宋_GB2312" w:hAnsi="Times New Roman" w:eastAsia="仿宋_GB2312"/>
          <w:b/>
          <w:bCs w:val="0"/>
          <w:sz w:val="44"/>
          <w:szCs w:val="24"/>
        </w:rPr>
      </w:pPr>
      <w:r>
        <w:rPr>
          <w:rFonts w:hint="eastAsia" w:ascii="仿宋_GB2312" w:hAnsi="Times New Roman" w:eastAsia="仿宋_GB2312"/>
          <w:b/>
          <w:bCs w:val="0"/>
          <w:sz w:val="44"/>
          <w:szCs w:val="24"/>
        </w:rPr>
        <w:t>浙江省财政支出项目绩效评价报告</w:t>
      </w:r>
    </w:p>
    <w:p>
      <w:pPr>
        <w:spacing w:line="348" w:lineRule="auto"/>
        <w:jc w:val="center"/>
        <w:rPr>
          <w:rFonts w:ascii="仿宋" w:hAnsi="仿宋" w:eastAsia="仿宋"/>
          <w:b/>
          <w:bCs/>
          <w:sz w:val="32"/>
          <w:szCs w:val="32"/>
        </w:rPr>
      </w:pPr>
    </w:p>
    <w:p>
      <w:pPr>
        <w:spacing w:line="348" w:lineRule="auto"/>
        <w:ind w:firstLine="615" w:firstLineChars="192"/>
        <w:rPr>
          <w:rFonts w:ascii="仿宋" w:hAnsi="仿宋" w:eastAsia="仿宋"/>
          <w:b/>
          <w:bCs/>
          <w:sz w:val="32"/>
          <w:szCs w:val="32"/>
        </w:rPr>
      </w:pPr>
    </w:p>
    <w:p>
      <w:pPr>
        <w:spacing w:line="588" w:lineRule="auto"/>
        <w:ind w:left="420" w:leftChars="200" w:firstLine="0" w:firstLineChars="0"/>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项目名称</w:t>
      </w:r>
      <w:r>
        <w:rPr>
          <w:rFonts w:hint="eastAsia" w:ascii="仿宋_GB2312" w:hAnsi="仿宋_GB2312" w:eastAsia="仿宋_GB2312" w:cs="仿宋_GB2312"/>
          <w:b/>
          <w:bCs/>
          <w:sz w:val="32"/>
          <w:szCs w:val="32"/>
          <w:u w:val="single"/>
        </w:rPr>
        <w:t xml:space="preserve">      普法宣传经费                       </w:t>
      </w:r>
    </w:p>
    <w:p>
      <w:pPr>
        <w:spacing w:line="588" w:lineRule="auto"/>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项目单位</w:t>
      </w:r>
      <w:r>
        <w:rPr>
          <w:rFonts w:hint="eastAsia" w:ascii="仿宋_GB2312" w:hAnsi="仿宋_GB2312" w:eastAsia="仿宋_GB2312" w:cs="仿宋_GB2312"/>
          <w:b/>
          <w:bCs/>
          <w:sz w:val="32"/>
          <w:szCs w:val="32"/>
          <w:u w:val="single"/>
        </w:rPr>
        <w:t xml:space="preserve">      金华市司法局 </w:t>
      </w:r>
      <w:r>
        <w:rPr>
          <w:rFonts w:hint="eastAsia" w:ascii="仿宋_GB2312" w:hAnsi="仿宋_GB2312" w:eastAsia="仿宋_GB2312" w:cs="仿宋_GB2312"/>
          <w:b/>
          <w:bCs/>
          <w:sz w:val="36"/>
          <w:szCs w:val="36"/>
          <w:u w:val="single"/>
        </w:rPr>
        <w:t xml:space="preserve"> </w:t>
      </w:r>
      <w:r>
        <w:rPr>
          <w:rFonts w:hint="eastAsia" w:ascii="仿宋_GB2312" w:hAnsi="仿宋_GB2312" w:eastAsia="仿宋_GB2312" w:cs="仿宋_GB2312"/>
          <w:b/>
          <w:bCs/>
          <w:sz w:val="32"/>
          <w:szCs w:val="32"/>
          <w:u w:val="single"/>
        </w:rPr>
        <w:t xml:space="preserve">                     </w:t>
      </w:r>
    </w:p>
    <w:p>
      <w:pPr>
        <w:spacing w:line="588" w:lineRule="auto"/>
        <w:ind w:left="420" w:leftChars="200" w:firstLine="0" w:firstLineChars="0"/>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主管部门</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6"/>
          <w:szCs w:val="36"/>
          <w:u w:val="single"/>
        </w:rPr>
        <w:t xml:space="preserve"> </w:t>
      </w:r>
      <w:r>
        <w:rPr>
          <w:rFonts w:hint="eastAsia" w:ascii="仿宋_GB2312" w:hAnsi="仿宋_GB2312" w:eastAsia="仿宋_GB2312" w:cs="仿宋_GB2312"/>
          <w:b/>
          <w:bCs/>
          <w:sz w:val="32"/>
          <w:szCs w:val="32"/>
          <w:u w:val="single"/>
        </w:rPr>
        <w:t xml:space="preserve">金华市人民政府                      </w:t>
      </w:r>
    </w:p>
    <w:p>
      <w:pPr>
        <w:spacing w:line="588" w:lineRule="auto"/>
        <w:ind w:left="420" w:leftChars="20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30"/>
          <w:szCs w:val="30"/>
        </w:rPr>
        <w:t>评价类型</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b/>
          <w:bCs/>
          <w:sz w:val="28"/>
          <w:szCs w:val="28"/>
        </w:rPr>
        <w:t xml:space="preserve"> 事前评价□      事中评价□      事后评价</w:t>
      </w:r>
      <w:r>
        <w:rPr>
          <w:rFonts w:hint="eastAsia" w:ascii="仿宋_GB2312" w:hAnsi="仿宋_GB2312" w:eastAsia="仿宋_GB2312" w:cs="仿宋_GB2312"/>
          <w:b/>
          <w:bCs/>
          <w:sz w:val="28"/>
          <w:szCs w:val="28"/>
          <w:bdr w:val="single" w:color="auto" w:sz="4" w:space="0"/>
        </w:rPr>
        <w:t>√</w:t>
      </w:r>
    </w:p>
    <w:p>
      <w:pPr>
        <w:spacing w:line="588" w:lineRule="auto"/>
        <w:ind w:left="420" w:leftChars="20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30"/>
          <w:szCs w:val="30"/>
        </w:rPr>
        <w:t>评价方式：</w:t>
      </w:r>
      <w:r>
        <w:rPr>
          <w:rFonts w:hint="eastAsia" w:ascii="仿宋_GB2312" w:hAnsi="仿宋_GB2312" w:eastAsia="仿宋_GB2312" w:cs="仿宋_GB2312"/>
          <w:b/>
          <w:bCs/>
          <w:sz w:val="28"/>
          <w:szCs w:val="28"/>
        </w:rPr>
        <w:t>部门（单位）绩效自评</w:t>
      </w:r>
      <w:r>
        <w:rPr>
          <w:rFonts w:hint="eastAsia" w:ascii="仿宋_GB2312" w:hAnsi="仿宋_GB2312" w:eastAsia="仿宋_GB2312" w:cs="仿宋_GB2312"/>
          <w:b/>
          <w:bCs/>
          <w:sz w:val="28"/>
          <w:szCs w:val="28"/>
          <w:bdr w:val="single" w:color="auto" w:sz="4" w:space="0"/>
        </w:rPr>
        <w:t>√</w:t>
      </w:r>
      <w:r>
        <w:rPr>
          <w:rFonts w:hint="eastAsia" w:ascii="仿宋_GB2312" w:hAnsi="仿宋_GB2312" w:eastAsia="仿宋_GB2312" w:cs="仿宋_GB2312"/>
          <w:b/>
          <w:bCs/>
          <w:sz w:val="28"/>
          <w:szCs w:val="28"/>
        </w:rPr>
        <w:t xml:space="preserve">  财政部门组织评价□</w:t>
      </w:r>
    </w:p>
    <w:p>
      <w:pPr>
        <w:spacing w:line="588" w:lineRule="auto"/>
        <w:ind w:left="420" w:leftChars="20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30"/>
          <w:szCs w:val="30"/>
        </w:rPr>
        <w:t>评价机构：</w:t>
      </w:r>
      <w:r>
        <w:rPr>
          <w:rFonts w:hint="eastAsia" w:ascii="仿宋_GB2312" w:hAnsi="仿宋_GB2312" w:eastAsia="仿宋_GB2312" w:cs="仿宋_GB2312"/>
          <w:b/>
          <w:bCs/>
          <w:sz w:val="28"/>
          <w:szCs w:val="28"/>
        </w:rPr>
        <w:t>中介机构</w:t>
      </w:r>
      <w:r>
        <w:rPr>
          <w:rFonts w:hint="eastAsia" w:ascii="仿宋_GB2312" w:hAnsi="仿宋_GB2312" w:eastAsia="仿宋_GB2312" w:cs="仿宋_GB2312"/>
          <w:b/>
          <w:bCs/>
          <w:sz w:val="28"/>
          <w:szCs w:val="28"/>
          <w:bdr w:val="single" w:color="auto" w:sz="4" w:space="0"/>
        </w:rPr>
        <w:t>√</w:t>
      </w:r>
      <w:r>
        <w:rPr>
          <w:rFonts w:hint="eastAsia" w:ascii="仿宋_GB2312" w:hAnsi="仿宋_GB2312" w:eastAsia="仿宋_GB2312" w:cs="仿宋_GB2312"/>
          <w:b/>
          <w:bCs/>
          <w:sz w:val="28"/>
          <w:szCs w:val="28"/>
        </w:rPr>
        <w:t xml:space="preserve">  部门（单位）评价组□  财政评价组□</w:t>
      </w:r>
    </w:p>
    <w:p>
      <w:pPr>
        <w:spacing w:line="348" w:lineRule="auto"/>
        <w:ind w:firstLine="480" w:firstLineChars="192"/>
        <w:rPr>
          <w:rFonts w:ascii="仿宋" w:hAnsi="仿宋" w:eastAsia="仿宋"/>
          <w:b/>
          <w:bCs/>
          <w:sz w:val="25"/>
          <w:szCs w:val="25"/>
        </w:rPr>
      </w:pPr>
    </w:p>
    <w:p>
      <w:pPr>
        <w:spacing w:line="348" w:lineRule="auto"/>
        <w:jc w:val="center"/>
        <w:rPr>
          <w:rFonts w:ascii="仿宋" w:hAnsi="仿宋" w:eastAsia="仿宋"/>
          <w:b/>
          <w:bCs/>
          <w:sz w:val="32"/>
          <w:szCs w:val="32"/>
        </w:rPr>
      </w:pPr>
    </w:p>
    <w:p>
      <w:pPr>
        <w:spacing w:line="348" w:lineRule="auto"/>
        <w:jc w:val="center"/>
        <w:rPr>
          <w:rFonts w:ascii="仿宋" w:hAnsi="仿宋" w:eastAsia="仿宋"/>
          <w:b/>
          <w:bCs/>
          <w:sz w:val="32"/>
          <w:szCs w:val="32"/>
        </w:rPr>
      </w:pPr>
    </w:p>
    <w:p>
      <w:pPr>
        <w:spacing w:line="348" w:lineRule="auto"/>
        <w:jc w:val="center"/>
        <w:rPr>
          <w:rFonts w:ascii="仿宋" w:hAnsi="仿宋" w:eastAsia="仿宋"/>
          <w:b/>
          <w:bCs/>
          <w:sz w:val="32"/>
          <w:szCs w:val="32"/>
        </w:rPr>
      </w:pPr>
    </w:p>
    <w:p>
      <w:pPr>
        <w:spacing w:line="348" w:lineRule="auto"/>
        <w:jc w:val="center"/>
        <w:rPr>
          <w:rFonts w:ascii="仿宋" w:hAnsi="仿宋" w:eastAsia="仿宋"/>
          <w:b/>
          <w:bCs/>
          <w:sz w:val="32"/>
          <w:szCs w:val="32"/>
        </w:rPr>
      </w:pPr>
    </w:p>
    <w:p>
      <w:pPr>
        <w:spacing w:line="348" w:lineRule="auto"/>
        <w:jc w:val="center"/>
        <w:rPr>
          <w:rFonts w:hint="eastAsia" w:ascii="仿宋_GB2312" w:hAnsi="仿宋_GB2312" w:eastAsia="仿宋_GB2312" w:cs="仿宋_GB2312"/>
          <w:b/>
          <w:bCs/>
          <w:sz w:val="28"/>
          <w:szCs w:val="28"/>
        </w:rPr>
      </w:pPr>
    </w:p>
    <w:p>
      <w:pPr>
        <w:spacing w:line="34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2021年 8 月23日</w:t>
      </w:r>
    </w:p>
    <w:p>
      <w:pPr>
        <w:spacing w:line="348"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浙江省财政厅（制）</w:t>
      </w:r>
    </w:p>
    <w:p>
      <w:pPr>
        <w:spacing w:line="360" w:lineRule="auto"/>
        <w:ind w:firstLine="538" w:firstLineChars="192"/>
        <w:jc w:val="center"/>
        <w:rPr>
          <w:rFonts w:ascii="仿宋" w:hAnsi="仿宋" w:eastAsia="仿宋"/>
          <w:b/>
          <w:bCs/>
          <w:sz w:val="28"/>
          <w:szCs w:val="28"/>
        </w:rPr>
      </w:pPr>
    </w:p>
    <w:tbl>
      <w:tblPr>
        <w:tblStyle w:val="5"/>
        <w:tblW w:w="975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8"/>
        <w:gridCol w:w="248"/>
        <w:gridCol w:w="1702"/>
        <w:gridCol w:w="852"/>
        <w:gridCol w:w="1099"/>
        <w:gridCol w:w="883"/>
        <w:gridCol w:w="1071"/>
        <w:gridCol w:w="346"/>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9754" w:type="dxa"/>
            <w:gridSpan w:val="9"/>
            <w:noWrap w:val="0"/>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一、项 目 基 本 概 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96" w:type="dxa"/>
            <w:gridSpan w:val="2"/>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项目负责人</w:t>
            </w:r>
          </w:p>
        </w:tc>
        <w:tc>
          <w:tcPr>
            <w:tcW w:w="1702" w:type="dxa"/>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color w:val="000000"/>
                <w:sz w:val="28"/>
              </w:rPr>
              <w:t>金莹</w:t>
            </w:r>
          </w:p>
        </w:tc>
        <w:tc>
          <w:tcPr>
            <w:tcW w:w="1951" w:type="dxa"/>
            <w:gridSpan w:val="2"/>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联系电话</w:t>
            </w:r>
          </w:p>
        </w:tc>
        <w:tc>
          <w:tcPr>
            <w:tcW w:w="3905" w:type="dxa"/>
            <w:gridSpan w:val="4"/>
            <w:noWrap w:val="0"/>
            <w:vAlign w:val="top"/>
          </w:tcPr>
          <w:p>
            <w:pPr>
              <w:spacing w:line="6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82339007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96" w:type="dxa"/>
            <w:gridSpan w:val="2"/>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地     址</w:t>
            </w:r>
          </w:p>
        </w:tc>
        <w:tc>
          <w:tcPr>
            <w:tcW w:w="3653" w:type="dxa"/>
            <w:gridSpan w:val="3"/>
            <w:noWrap w:val="0"/>
            <w:vAlign w:val="top"/>
          </w:tcPr>
          <w:p>
            <w:pPr>
              <w:spacing w:line="6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金华市双龙南街801号</w:t>
            </w:r>
          </w:p>
        </w:tc>
        <w:tc>
          <w:tcPr>
            <w:tcW w:w="1954" w:type="dxa"/>
            <w:gridSpan w:val="2"/>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邮编</w:t>
            </w:r>
          </w:p>
        </w:tc>
        <w:tc>
          <w:tcPr>
            <w:tcW w:w="1951" w:type="dxa"/>
            <w:gridSpan w:val="2"/>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321000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96" w:type="dxa"/>
            <w:gridSpan w:val="2"/>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项目起止时间</w:t>
            </w:r>
          </w:p>
        </w:tc>
        <w:tc>
          <w:tcPr>
            <w:tcW w:w="7558" w:type="dxa"/>
            <w:gridSpan w:val="7"/>
            <w:noWrap w:val="0"/>
            <w:vAlign w:val="top"/>
          </w:tcPr>
          <w:p>
            <w:pPr>
              <w:spacing w:line="6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2020年1月～2020年12月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96" w:type="dxa"/>
            <w:gridSpan w:val="2"/>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计划安排资金（万元）</w:t>
            </w:r>
          </w:p>
        </w:tc>
        <w:tc>
          <w:tcPr>
            <w:tcW w:w="1702" w:type="dxa"/>
            <w:noWrap w:val="0"/>
            <w:vAlign w:val="top"/>
          </w:tcPr>
          <w:p>
            <w:pPr>
              <w:spacing w:line="6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4"/>
              </w:rPr>
              <w:t>143.2</w:t>
            </w:r>
          </w:p>
        </w:tc>
        <w:tc>
          <w:tcPr>
            <w:tcW w:w="3905" w:type="dxa"/>
            <w:gridSpan w:val="4"/>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实际到位资金（万元）</w:t>
            </w:r>
          </w:p>
        </w:tc>
        <w:tc>
          <w:tcPr>
            <w:tcW w:w="1951" w:type="dxa"/>
            <w:gridSpan w:val="2"/>
            <w:noWrap w:val="0"/>
            <w:vAlign w:val="top"/>
          </w:tcPr>
          <w:p>
            <w:pPr>
              <w:spacing w:line="6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4"/>
              </w:rPr>
              <w:t>143.2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96" w:type="dxa"/>
            <w:gridSpan w:val="2"/>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其中：中央财政</w:t>
            </w:r>
          </w:p>
        </w:tc>
        <w:tc>
          <w:tcPr>
            <w:tcW w:w="1702" w:type="dxa"/>
            <w:noWrap w:val="0"/>
            <w:vAlign w:val="top"/>
          </w:tcPr>
          <w:p>
            <w:pPr>
              <w:spacing w:line="680" w:lineRule="exact"/>
              <w:jc w:val="center"/>
              <w:rPr>
                <w:rFonts w:hint="eastAsia" w:ascii="仿宋_GB2312" w:hAnsi="仿宋_GB2312" w:eastAsia="仿宋_GB2312" w:cs="仿宋_GB2312"/>
                <w:b/>
                <w:bCs/>
                <w:sz w:val="28"/>
                <w:szCs w:val="28"/>
              </w:rPr>
            </w:pPr>
          </w:p>
        </w:tc>
        <w:tc>
          <w:tcPr>
            <w:tcW w:w="3905" w:type="dxa"/>
            <w:gridSpan w:val="4"/>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其中：中央财政</w:t>
            </w:r>
          </w:p>
        </w:tc>
        <w:tc>
          <w:tcPr>
            <w:tcW w:w="1951" w:type="dxa"/>
            <w:gridSpan w:val="2"/>
            <w:noWrap w:val="0"/>
            <w:vAlign w:val="top"/>
          </w:tcPr>
          <w:p>
            <w:pPr>
              <w:spacing w:line="680" w:lineRule="exact"/>
              <w:jc w:val="center"/>
              <w:rPr>
                <w:rFonts w:hint="eastAsia" w:ascii="仿宋_GB2312" w:hAnsi="仿宋_GB2312" w:eastAsia="仿宋_GB2312" w:cs="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96" w:type="dxa"/>
            <w:gridSpan w:val="2"/>
            <w:noWrap w:val="0"/>
            <w:vAlign w:val="top"/>
          </w:tcPr>
          <w:p>
            <w:pPr>
              <w:spacing w:line="680" w:lineRule="exact"/>
              <w:ind w:firstLine="891" w:firstLineChars="317"/>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省财政</w:t>
            </w:r>
          </w:p>
        </w:tc>
        <w:tc>
          <w:tcPr>
            <w:tcW w:w="1702" w:type="dxa"/>
            <w:noWrap w:val="0"/>
            <w:vAlign w:val="top"/>
          </w:tcPr>
          <w:p>
            <w:pPr>
              <w:spacing w:line="680" w:lineRule="exact"/>
              <w:jc w:val="center"/>
              <w:rPr>
                <w:rFonts w:hint="eastAsia" w:ascii="仿宋_GB2312" w:hAnsi="仿宋_GB2312" w:eastAsia="仿宋_GB2312" w:cs="仿宋_GB2312"/>
                <w:b/>
                <w:bCs/>
                <w:sz w:val="28"/>
                <w:szCs w:val="28"/>
              </w:rPr>
            </w:pPr>
          </w:p>
        </w:tc>
        <w:tc>
          <w:tcPr>
            <w:tcW w:w="3905" w:type="dxa"/>
            <w:gridSpan w:val="4"/>
            <w:noWrap w:val="0"/>
            <w:vAlign w:val="top"/>
          </w:tcPr>
          <w:p>
            <w:pPr>
              <w:spacing w:line="680" w:lineRule="exact"/>
              <w:ind w:firstLine="891" w:firstLineChars="317"/>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省财政</w:t>
            </w:r>
          </w:p>
        </w:tc>
        <w:tc>
          <w:tcPr>
            <w:tcW w:w="1951" w:type="dxa"/>
            <w:gridSpan w:val="2"/>
            <w:noWrap w:val="0"/>
            <w:vAlign w:val="top"/>
          </w:tcPr>
          <w:p>
            <w:pPr>
              <w:spacing w:line="680" w:lineRule="exact"/>
              <w:jc w:val="center"/>
              <w:rPr>
                <w:rFonts w:hint="eastAsia" w:ascii="仿宋_GB2312" w:hAnsi="仿宋_GB2312" w:eastAsia="仿宋_GB2312" w:cs="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96" w:type="dxa"/>
            <w:gridSpan w:val="2"/>
            <w:noWrap w:val="0"/>
            <w:vAlign w:val="top"/>
          </w:tcPr>
          <w:p>
            <w:pPr>
              <w:spacing w:line="680" w:lineRule="exact"/>
              <w:ind w:firstLine="689" w:firstLineChars="245"/>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市县财政</w:t>
            </w:r>
          </w:p>
        </w:tc>
        <w:tc>
          <w:tcPr>
            <w:tcW w:w="1702" w:type="dxa"/>
            <w:noWrap w:val="0"/>
            <w:vAlign w:val="top"/>
          </w:tcPr>
          <w:p>
            <w:pPr>
              <w:spacing w:line="6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4"/>
              </w:rPr>
              <w:t>143.2</w:t>
            </w:r>
          </w:p>
        </w:tc>
        <w:tc>
          <w:tcPr>
            <w:tcW w:w="3905" w:type="dxa"/>
            <w:gridSpan w:val="4"/>
            <w:noWrap w:val="0"/>
            <w:vAlign w:val="top"/>
          </w:tcPr>
          <w:p>
            <w:pPr>
              <w:spacing w:line="680" w:lineRule="exact"/>
              <w:ind w:firstLine="891" w:firstLineChars="317"/>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市县财政</w:t>
            </w:r>
          </w:p>
        </w:tc>
        <w:tc>
          <w:tcPr>
            <w:tcW w:w="1951" w:type="dxa"/>
            <w:gridSpan w:val="2"/>
            <w:noWrap w:val="0"/>
            <w:vAlign w:val="top"/>
          </w:tcPr>
          <w:p>
            <w:pPr>
              <w:spacing w:line="6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4"/>
              </w:rPr>
              <w:t>143.2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96" w:type="dxa"/>
            <w:gridSpan w:val="2"/>
            <w:noWrap w:val="0"/>
            <w:vAlign w:val="top"/>
          </w:tcPr>
          <w:p>
            <w:pPr>
              <w:spacing w:line="680" w:lineRule="exact"/>
              <w:ind w:firstLine="891" w:firstLineChars="317"/>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其他</w:t>
            </w:r>
          </w:p>
        </w:tc>
        <w:tc>
          <w:tcPr>
            <w:tcW w:w="1702" w:type="dxa"/>
            <w:noWrap w:val="0"/>
            <w:vAlign w:val="top"/>
          </w:tcPr>
          <w:p>
            <w:pPr>
              <w:spacing w:line="680" w:lineRule="exact"/>
              <w:jc w:val="center"/>
              <w:rPr>
                <w:rFonts w:hint="eastAsia" w:ascii="仿宋_GB2312" w:hAnsi="仿宋_GB2312" w:eastAsia="仿宋_GB2312" w:cs="仿宋_GB2312"/>
                <w:b/>
                <w:bCs/>
                <w:sz w:val="28"/>
                <w:szCs w:val="28"/>
              </w:rPr>
            </w:pPr>
          </w:p>
        </w:tc>
        <w:tc>
          <w:tcPr>
            <w:tcW w:w="3905" w:type="dxa"/>
            <w:gridSpan w:val="4"/>
            <w:noWrap w:val="0"/>
            <w:vAlign w:val="top"/>
          </w:tcPr>
          <w:p>
            <w:pPr>
              <w:spacing w:line="680" w:lineRule="exact"/>
              <w:ind w:firstLine="891" w:firstLineChars="317"/>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其他</w:t>
            </w:r>
          </w:p>
        </w:tc>
        <w:tc>
          <w:tcPr>
            <w:tcW w:w="1951" w:type="dxa"/>
            <w:gridSpan w:val="2"/>
            <w:noWrap w:val="0"/>
            <w:vAlign w:val="top"/>
          </w:tcPr>
          <w:p>
            <w:pPr>
              <w:spacing w:line="680" w:lineRule="exact"/>
              <w:jc w:val="center"/>
              <w:rPr>
                <w:rFonts w:hint="eastAsia" w:ascii="仿宋_GB2312" w:hAnsi="仿宋_GB2312" w:eastAsia="仿宋_GB2312" w:cs="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96" w:type="dxa"/>
            <w:gridSpan w:val="2"/>
            <w:noWrap w:val="0"/>
            <w:vAlign w:val="top"/>
          </w:tcPr>
          <w:p>
            <w:pPr>
              <w:spacing w:line="6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实际支出（万元）</w:t>
            </w:r>
          </w:p>
        </w:tc>
        <w:tc>
          <w:tcPr>
            <w:tcW w:w="7558" w:type="dxa"/>
            <w:gridSpan w:val="7"/>
            <w:noWrap w:val="0"/>
            <w:vAlign w:val="top"/>
          </w:tcPr>
          <w:p>
            <w:pPr>
              <w:spacing w:line="6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sz w:val="24"/>
              </w:rPr>
              <w:t>143.2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754" w:type="dxa"/>
            <w:gridSpan w:val="9"/>
            <w:noWrap w:val="0"/>
            <w:vAlign w:val="top"/>
          </w:tcPr>
          <w:p>
            <w:pPr>
              <w:spacing w:line="6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二、项目支出明细情况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898" w:type="dxa"/>
            <w:gridSpan w:val="3"/>
            <w:noWrap w:val="0"/>
            <w:vAlign w:val="top"/>
          </w:tcPr>
          <w:p>
            <w:pPr>
              <w:spacing w:line="680" w:lineRule="exact"/>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实际支出内容</w:t>
            </w:r>
          </w:p>
        </w:tc>
        <w:tc>
          <w:tcPr>
            <w:tcW w:w="2834" w:type="dxa"/>
            <w:gridSpan w:val="3"/>
            <w:noWrap w:val="0"/>
            <w:vAlign w:val="center"/>
          </w:tcPr>
          <w:p>
            <w:pPr>
              <w:spacing w:line="400" w:lineRule="exact"/>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计划支出数（万元）</w:t>
            </w:r>
          </w:p>
        </w:tc>
        <w:tc>
          <w:tcPr>
            <w:tcW w:w="3022" w:type="dxa"/>
            <w:gridSpan w:val="3"/>
            <w:noWrap w:val="0"/>
            <w:vAlign w:val="center"/>
          </w:tcPr>
          <w:p>
            <w:pPr>
              <w:spacing w:line="680" w:lineRule="exact"/>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实际支出数（万元）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898" w:type="dxa"/>
            <w:gridSpan w:val="3"/>
            <w:noWrap w:val="0"/>
            <w:vAlign w:val="center"/>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差旅费</w:t>
            </w:r>
          </w:p>
        </w:tc>
        <w:tc>
          <w:tcPr>
            <w:tcW w:w="2834"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4</w:t>
            </w:r>
          </w:p>
        </w:tc>
        <w:tc>
          <w:tcPr>
            <w:tcW w:w="3022"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 xml:space="preserve">1.35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898" w:type="dxa"/>
            <w:gridSpan w:val="3"/>
            <w:noWrap w:val="0"/>
            <w:vAlign w:val="center"/>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会议费</w:t>
            </w:r>
          </w:p>
        </w:tc>
        <w:tc>
          <w:tcPr>
            <w:tcW w:w="2834"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2</w:t>
            </w:r>
          </w:p>
        </w:tc>
        <w:tc>
          <w:tcPr>
            <w:tcW w:w="3022"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 xml:space="preserve">0.78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898" w:type="dxa"/>
            <w:gridSpan w:val="3"/>
            <w:noWrap w:val="0"/>
            <w:vAlign w:val="center"/>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普法宣传片及广告制作等费用</w:t>
            </w:r>
          </w:p>
        </w:tc>
        <w:tc>
          <w:tcPr>
            <w:tcW w:w="2834"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24</w:t>
            </w:r>
          </w:p>
        </w:tc>
        <w:tc>
          <w:tcPr>
            <w:tcW w:w="3022"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 xml:space="preserve">43.70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898" w:type="dxa"/>
            <w:gridSpan w:val="3"/>
            <w:noWrap w:val="0"/>
            <w:vAlign w:val="center"/>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普法宣传资料编印、制作</w:t>
            </w:r>
          </w:p>
        </w:tc>
        <w:tc>
          <w:tcPr>
            <w:tcW w:w="2834"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20</w:t>
            </w:r>
          </w:p>
        </w:tc>
        <w:tc>
          <w:tcPr>
            <w:tcW w:w="3022"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 xml:space="preserve">20.00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898" w:type="dxa"/>
            <w:gridSpan w:val="3"/>
            <w:noWrap w:val="0"/>
            <w:vAlign w:val="center"/>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满意度调查费</w:t>
            </w:r>
          </w:p>
        </w:tc>
        <w:tc>
          <w:tcPr>
            <w:tcW w:w="2834"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　</w:t>
            </w:r>
          </w:p>
        </w:tc>
        <w:tc>
          <w:tcPr>
            <w:tcW w:w="3022"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 xml:space="preserve">3.42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898" w:type="dxa"/>
            <w:gridSpan w:val="3"/>
            <w:noWrap w:val="0"/>
            <w:vAlign w:val="center"/>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特殊人群法治培训</w:t>
            </w:r>
          </w:p>
        </w:tc>
        <w:tc>
          <w:tcPr>
            <w:tcW w:w="2834"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18.2</w:t>
            </w:r>
          </w:p>
        </w:tc>
        <w:tc>
          <w:tcPr>
            <w:tcW w:w="3022"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 xml:space="preserve">0.32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898" w:type="dxa"/>
            <w:gridSpan w:val="3"/>
            <w:noWrap w:val="0"/>
            <w:vAlign w:val="center"/>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系列普法宣传活动及项目</w:t>
            </w:r>
          </w:p>
        </w:tc>
        <w:tc>
          <w:tcPr>
            <w:tcW w:w="2834"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40</w:t>
            </w:r>
          </w:p>
        </w:tc>
        <w:tc>
          <w:tcPr>
            <w:tcW w:w="3022"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 xml:space="preserve">52.28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898" w:type="dxa"/>
            <w:gridSpan w:val="3"/>
            <w:noWrap w:val="0"/>
            <w:vAlign w:val="center"/>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新媒体普法宣传</w:t>
            </w:r>
          </w:p>
        </w:tc>
        <w:tc>
          <w:tcPr>
            <w:tcW w:w="2834"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30</w:t>
            </w:r>
          </w:p>
        </w:tc>
        <w:tc>
          <w:tcPr>
            <w:tcW w:w="3022"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 xml:space="preserve">21.35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898" w:type="dxa"/>
            <w:gridSpan w:val="3"/>
            <w:noWrap w:val="0"/>
            <w:vAlign w:val="center"/>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普法与依法治理业务培训</w:t>
            </w:r>
          </w:p>
        </w:tc>
        <w:tc>
          <w:tcPr>
            <w:tcW w:w="2834"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5</w:t>
            </w:r>
          </w:p>
        </w:tc>
        <w:tc>
          <w:tcPr>
            <w:tcW w:w="3022" w:type="dxa"/>
            <w:gridSpan w:val="3"/>
            <w:noWrap w:val="0"/>
            <w:vAlign w:val="center"/>
          </w:tcPr>
          <w:p>
            <w:pPr>
              <w:jc w:val="center"/>
              <w:rPr>
                <w:rFonts w:hint="eastAsia" w:ascii="仿宋_GB2312" w:hAnsi="仿宋_GB2312" w:eastAsia="仿宋_GB2312" w:cs="仿宋_GB2312"/>
                <w:b w:val="0"/>
                <w:bCs w:val="0"/>
                <w:sz w:val="26"/>
                <w:szCs w:val="26"/>
              </w:rPr>
            </w:pPr>
            <w:r>
              <w:rPr>
                <w:rFonts w:hint="eastAsia" w:ascii="仿宋_GB2312" w:hAnsi="仿宋_GB2312" w:eastAsia="仿宋_GB2312" w:cs="仿宋_GB2312"/>
                <w:b w:val="0"/>
                <w:bCs w:val="0"/>
                <w:sz w:val="26"/>
                <w:szCs w:val="2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898" w:type="dxa"/>
            <w:gridSpan w:val="3"/>
            <w:noWrap w:val="0"/>
            <w:vAlign w:val="top"/>
          </w:tcPr>
          <w:p>
            <w:pPr>
              <w:spacing w:line="680" w:lineRule="exact"/>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支出合计</w:t>
            </w:r>
          </w:p>
        </w:tc>
        <w:tc>
          <w:tcPr>
            <w:tcW w:w="2834" w:type="dxa"/>
            <w:gridSpan w:val="3"/>
            <w:noWrap w:val="0"/>
            <w:vAlign w:val="center"/>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143.20</w:t>
            </w:r>
          </w:p>
        </w:tc>
        <w:tc>
          <w:tcPr>
            <w:tcW w:w="3022" w:type="dxa"/>
            <w:gridSpan w:val="3"/>
            <w:noWrap w:val="0"/>
            <w:vAlign w:val="center"/>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143.20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9754" w:type="dxa"/>
            <w:gridSpan w:val="9"/>
            <w:noWrap w:val="0"/>
            <w:vAlign w:val="top"/>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三、项目绩效情况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48" w:type="dxa"/>
            <w:noWrap w:val="0"/>
            <w:vAlign w:val="top"/>
          </w:tcPr>
          <w:p>
            <w:pPr>
              <w:jc w:val="center"/>
              <w:rPr>
                <w:rFonts w:hint="eastAsia" w:ascii="仿宋_GB2312" w:hAnsi="仿宋_GB2312" w:eastAsia="仿宋_GB2312" w:cs="仿宋_GB2312"/>
                <w:b/>
                <w:bCs/>
                <w:sz w:val="28"/>
                <w:szCs w:val="28"/>
              </w:rPr>
            </w:pPr>
          </w:p>
        </w:tc>
        <w:tc>
          <w:tcPr>
            <w:tcW w:w="2802" w:type="dxa"/>
            <w:gridSpan w:val="3"/>
            <w:noWrap w:val="0"/>
            <w:vAlign w:val="top"/>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预  期</w:t>
            </w:r>
          </w:p>
        </w:tc>
        <w:tc>
          <w:tcPr>
            <w:tcW w:w="5004" w:type="dxa"/>
            <w:gridSpan w:val="5"/>
            <w:noWrap w:val="0"/>
            <w:vAlign w:val="top"/>
          </w:tcPr>
          <w:p>
            <w:pPr>
              <w:jc w:val="center"/>
              <w:rPr>
                <w:rFonts w:hint="eastAsia" w:ascii="仿宋_GB2312" w:hAnsi="仿宋_GB2312" w:eastAsia="仿宋_GB2312" w:cs="仿宋_GB2312"/>
                <w:b/>
                <w:bCs/>
                <w:sz w:val="26"/>
                <w:szCs w:val="26"/>
              </w:rPr>
            </w:pPr>
            <w:r>
              <w:rPr>
                <w:rFonts w:hint="eastAsia" w:ascii="仿宋_GB2312" w:hAnsi="仿宋_GB2312" w:eastAsia="仿宋_GB2312" w:cs="仿宋_GB2312"/>
                <w:b/>
                <w:bCs/>
                <w:sz w:val="26"/>
                <w:szCs w:val="26"/>
              </w:rPr>
              <w:t>实  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48"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项目绩效目标及实施计划完成情况</w:t>
            </w:r>
          </w:p>
        </w:tc>
        <w:tc>
          <w:tcPr>
            <w:tcW w:w="2802" w:type="dxa"/>
            <w:gridSpan w:val="3"/>
            <w:noWrap w:val="0"/>
            <w:vAlign w:val="top"/>
          </w:tcPr>
          <w:p>
            <w:pPr>
              <w:spacing w:line="400" w:lineRule="exact"/>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1、完成“七五“普法末期验收。</w:t>
            </w: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2、多途经、多形式开展一系列普法项目。</w:t>
            </w: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3、推进依法治理，加强民主法治村（社区）创建工作指导，认真做好市级民主法治村（社区）创建工作。</w:t>
            </w: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4、开展“12.4”国家宪法系列宣传活动。</w:t>
            </w: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5、完成1200名市管干部年度法律知识考试，3000名市直公务员参加年度法律知识考试。</w:t>
            </w:r>
          </w:p>
        </w:tc>
        <w:tc>
          <w:tcPr>
            <w:tcW w:w="5004" w:type="dxa"/>
            <w:gridSpan w:val="5"/>
            <w:noWrap w:val="0"/>
            <w:vAlign w:val="top"/>
          </w:tcPr>
          <w:p>
            <w:pPr>
              <w:spacing w:line="400" w:lineRule="exact"/>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1、2020年10月29日通过“七五“普法末期验收工作。</w:t>
            </w: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2、通过与金华星锐科技有限公司、浙江瑞客佳科技有限公司、金华源动力传媒有限公司、浙江日报金华分社、金华电视台、金华十四州网络科技有限公司、杭州律博科技有限公司</w:t>
            </w:r>
            <w:r>
              <w:rPr>
                <w:rFonts w:hint="eastAsia" w:ascii="仿宋_GB2312" w:hAnsi="仿宋_GB2312" w:eastAsia="仿宋_GB2312" w:cs="仿宋_GB2312"/>
                <w:b w:val="0"/>
                <w:bCs w:val="0"/>
                <w:color w:val="auto"/>
                <w:sz w:val="26"/>
                <w:szCs w:val="26"/>
                <w:lang w:eastAsia="zh-CN"/>
              </w:rPr>
              <w:t>等</w:t>
            </w:r>
            <w:r>
              <w:rPr>
                <w:rFonts w:hint="eastAsia" w:ascii="仿宋_GB2312" w:hAnsi="仿宋_GB2312" w:eastAsia="仿宋_GB2312" w:cs="仿宋_GB2312"/>
                <w:b w:val="0"/>
                <w:bCs w:val="0"/>
                <w:color w:val="auto"/>
                <w:sz w:val="26"/>
                <w:szCs w:val="26"/>
              </w:rPr>
              <w:t>开展合作，在各单位媒体平台、微信端公众号上，开展全方位、多形式法治宣传教育。</w:t>
            </w: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3、积极开展民主法治村（社区）创建工作指导，2020年完成457家市级民主法治村（社区）创建工作。</w:t>
            </w: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4、联合市人大、</w:t>
            </w:r>
            <w:r>
              <w:rPr>
                <w:rFonts w:hint="eastAsia" w:ascii="仿宋_GB2312" w:hAnsi="仿宋_GB2312" w:eastAsia="仿宋_GB2312" w:cs="仿宋_GB2312"/>
                <w:b w:val="0"/>
                <w:bCs w:val="0"/>
                <w:color w:val="auto"/>
                <w:sz w:val="26"/>
                <w:szCs w:val="26"/>
                <w:lang w:eastAsia="zh-CN"/>
              </w:rPr>
              <w:t>市委</w:t>
            </w:r>
            <w:r>
              <w:rPr>
                <w:rFonts w:hint="eastAsia" w:ascii="仿宋_GB2312" w:hAnsi="仿宋_GB2312" w:eastAsia="仿宋_GB2312" w:cs="仿宋_GB2312"/>
                <w:b w:val="0"/>
                <w:bCs w:val="0"/>
                <w:color w:val="auto"/>
                <w:sz w:val="26"/>
                <w:szCs w:val="26"/>
              </w:rPr>
              <w:t>宣传部，委托浙江日报传媒有限公司在万达广场举办宪法文化启动仪式、宪法文创夜</w:t>
            </w:r>
            <w:r>
              <w:rPr>
                <w:rFonts w:hint="eastAsia" w:ascii="仿宋_GB2312" w:hAnsi="仿宋_GB2312" w:eastAsia="仿宋_GB2312" w:cs="仿宋_GB2312"/>
                <w:b w:val="0"/>
                <w:bCs w:val="0"/>
                <w:color w:val="auto"/>
                <w:sz w:val="26"/>
                <w:szCs w:val="26"/>
                <w:lang w:eastAsia="zh-CN"/>
              </w:rPr>
              <w:t>市</w:t>
            </w:r>
            <w:r>
              <w:rPr>
                <w:rFonts w:hint="eastAsia" w:ascii="仿宋_GB2312" w:hAnsi="仿宋_GB2312" w:eastAsia="仿宋_GB2312" w:cs="仿宋_GB2312"/>
                <w:b w:val="0"/>
                <w:bCs w:val="0"/>
                <w:color w:val="auto"/>
                <w:sz w:val="26"/>
                <w:szCs w:val="26"/>
              </w:rPr>
              <w:t>等活动。</w:t>
            </w:r>
          </w:p>
          <w:p>
            <w:pPr>
              <w:spacing w:line="400" w:lineRule="exact"/>
              <w:rPr>
                <w:rFonts w:hint="eastAsia" w:ascii="仿宋_GB2312" w:hAnsi="仿宋_GB2312" w:eastAsia="仿宋_GB2312" w:cs="仿宋_GB2312"/>
                <w:b w:val="0"/>
                <w:bCs w:val="0"/>
                <w:color w:val="auto"/>
                <w:sz w:val="26"/>
                <w:szCs w:val="26"/>
              </w:rPr>
            </w:pPr>
          </w:p>
          <w:p>
            <w:pPr>
              <w:spacing w:line="400" w:lineRule="exact"/>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5、实际完成1486名市管干部年度法律知识考试，4181名市直公务员年度法律知识考试。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1948" w:type="dxa"/>
            <w:noWrap w:val="0"/>
            <w:vAlign w:val="center"/>
          </w:tcPr>
          <w:p>
            <w:pPr>
              <w:spacing w:line="3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基本指标</w:t>
            </w:r>
          </w:p>
        </w:tc>
        <w:tc>
          <w:tcPr>
            <w:tcW w:w="2802" w:type="dxa"/>
            <w:gridSpan w:val="3"/>
            <w:noWrap w:val="0"/>
            <w:vAlign w:val="center"/>
          </w:tcPr>
          <w:p>
            <w:pPr>
              <w:spacing w:line="3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具体指标</w:t>
            </w:r>
          </w:p>
        </w:tc>
        <w:tc>
          <w:tcPr>
            <w:tcW w:w="3053" w:type="dxa"/>
            <w:gridSpan w:val="3"/>
            <w:noWrap w:val="0"/>
            <w:vAlign w:val="center"/>
          </w:tcPr>
          <w:p>
            <w:pPr>
              <w:spacing w:line="3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指标分值</w:t>
            </w:r>
          </w:p>
        </w:tc>
        <w:tc>
          <w:tcPr>
            <w:tcW w:w="1951" w:type="dxa"/>
            <w:gridSpan w:val="2"/>
            <w:noWrap w:val="0"/>
            <w:vAlign w:val="center"/>
          </w:tcPr>
          <w:p>
            <w:pPr>
              <w:spacing w:line="32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评价得分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restart"/>
            <w:noWrap w:val="0"/>
            <w:vAlign w:val="center"/>
          </w:tcPr>
          <w:p>
            <w:pPr>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1、目标设定情况（8分）</w:t>
            </w:r>
          </w:p>
        </w:tc>
        <w:tc>
          <w:tcPr>
            <w:tcW w:w="2802"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(1)依据的充分性</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center"/>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(2)目标的明确度</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center"/>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(3)目标的合理性</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restart"/>
            <w:noWrap w:val="0"/>
            <w:vAlign w:val="center"/>
          </w:tcPr>
          <w:p>
            <w:pPr>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2、目标完成情况（25分）</w:t>
            </w:r>
          </w:p>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(1)数量目标</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12</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top"/>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r>
              <w:rPr>
                <w:rFonts w:hint="eastAsia" w:ascii="仿宋_GB2312" w:hAnsi="仿宋_GB2312" w:eastAsia="仿宋_GB2312" w:cs="仿宋_GB2312"/>
                <w:b w:val="0"/>
                <w:bCs/>
                <w:sz w:val="26"/>
                <w:szCs w:val="26"/>
              </w:rPr>
              <w:t>质量目标</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13</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restart"/>
            <w:noWrap w:val="0"/>
            <w:vAlign w:val="center"/>
          </w:tcPr>
          <w:p>
            <w:pPr>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3、组织管理水平（20分）</w:t>
            </w:r>
          </w:p>
        </w:tc>
        <w:tc>
          <w:tcPr>
            <w:tcW w:w="2802"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(1)管理制度保障</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center"/>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(2)支撑条件保障</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center"/>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 质量管理水平</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center"/>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 项目宣传工作</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c>
          <w:tcPr>
            <w:tcW w:w="1951" w:type="dxa"/>
            <w:gridSpan w:val="2"/>
            <w:noWrap w:val="0"/>
            <w:vAlign w:val="center"/>
          </w:tcPr>
          <w:p>
            <w:pPr>
              <w:ind w:firstLine="840" w:firstLineChars="350"/>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trPr>
        <w:tc>
          <w:tcPr>
            <w:tcW w:w="1948" w:type="dxa"/>
            <w:vMerge w:val="restart"/>
            <w:noWrap w:val="0"/>
            <w:vAlign w:val="center"/>
          </w:tcPr>
          <w:p>
            <w:pPr>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4、项目实施绩效（22分）</w:t>
            </w:r>
          </w:p>
        </w:tc>
        <w:tc>
          <w:tcPr>
            <w:tcW w:w="2802"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 增强公民的法律意识，提高居民用法能力，促进社会和谐稳定稳定。</w:t>
            </w:r>
          </w:p>
        </w:tc>
        <w:tc>
          <w:tcPr>
            <w:tcW w:w="3053" w:type="dxa"/>
            <w:gridSpan w:val="3"/>
            <w:noWrap w:val="0"/>
            <w:vAlign w:val="center"/>
          </w:tcPr>
          <w:p>
            <w:pPr>
              <w:spacing w:line="360" w:lineRule="auto"/>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top"/>
          </w:tcPr>
          <w:p>
            <w:pPr>
              <w:jc w:val="center"/>
              <w:rPr>
                <w:rFonts w:hint="eastAsia" w:ascii="仿宋_GB2312" w:hAnsi="仿宋_GB2312" w:eastAsia="仿宋_GB2312" w:cs="仿宋_GB2312"/>
                <w:b/>
                <w:bCs/>
                <w:sz w:val="28"/>
                <w:szCs w:val="28"/>
              </w:rPr>
            </w:pPr>
          </w:p>
        </w:tc>
        <w:tc>
          <w:tcPr>
            <w:tcW w:w="2802"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 政府依法执政能力、公信力增强。</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trPr>
        <w:tc>
          <w:tcPr>
            <w:tcW w:w="1948" w:type="dxa"/>
            <w:vMerge w:val="continue"/>
            <w:noWrap w:val="0"/>
            <w:vAlign w:val="top"/>
          </w:tcPr>
          <w:p>
            <w:pPr>
              <w:jc w:val="center"/>
              <w:rPr>
                <w:rFonts w:hint="eastAsia" w:ascii="仿宋_GB2312" w:hAnsi="仿宋_GB2312" w:eastAsia="仿宋_GB2312" w:cs="仿宋_GB2312"/>
                <w:b/>
                <w:bCs/>
                <w:sz w:val="28"/>
                <w:szCs w:val="28"/>
              </w:rPr>
            </w:pPr>
          </w:p>
        </w:tc>
        <w:tc>
          <w:tcPr>
            <w:tcW w:w="2802"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 实现村（社区）依法治理，提高农村民主法治化管理水平。</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top"/>
          </w:tcPr>
          <w:p>
            <w:pPr>
              <w:jc w:val="center"/>
              <w:rPr>
                <w:rFonts w:hint="eastAsia" w:ascii="仿宋_GB2312" w:hAnsi="仿宋_GB2312" w:eastAsia="仿宋_GB2312" w:cs="仿宋_GB2312"/>
                <w:b/>
                <w:bCs/>
                <w:sz w:val="28"/>
                <w:szCs w:val="28"/>
              </w:rPr>
            </w:pPr>
          </w:p>
        </w:tc>
        <w:tc>
          <w:tcPr>
            <w:tcW w:w="2802"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 优化法治化营商环境。</w:t>
            </w:r>
          </w:p>
        </w:tc>
        <w:tc>
          <w:tcPr>
            <w:tcW w:w="3053" w:type="dxa"/>
            <w:gridSpan w:val="3"/>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top"/>
          </w:tcPr>
          <w:p>
            <w:pPr>
              <w:jc w:val="center"/>
              <w:rPr>
                <w:rFonts w:hint="eastAsia" w:ascii="仿宋_GB2312" w:hAnsi="仿宋_GB2312" w:eastAsia="仿宋_GB2312" w:cs="仿宋_GB2312"/>
                <w:b/>
                <w:bCs/>
                <w:sz w:val="28"/>
                <w:szCs w:val="28"/>
              </w:rPr>
            </w:pPr>
          </w:p>
        </w:tc>
        <w:tc>
          <w:tcPr>
            <w:tcW w:w="2802" w:type="dxa"/>
            <w:gridSpan w:val="3"/>
            <w:tcBorders>
              <w:right w:val="single" w:color="auto" w:sz="4" w:space="0"/>
            </w:tcBorders>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 社会公众或服务对象满意度</w:t>
            </w:r>
          </w:p>
        </w:tc>
        <w:tc>
          <w:tcPr>
            <w:tcW w:w="3053" w:type="dxa"/>
            <w:gridSpan w:val="3"/>
            <w:tcBorders>
              <w:left w:val="single" w:color="auto" w:sz="4" w:space="0"/>
            </w:tcBorders>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w:t>
            </w:r>
          </w:p>
        </w:tc>
        <w:tc>
          <w:tcPr>
            <w:tcW w:w="1951" w:type="dxa"/>
            <w:gridSpan w:val="2"/>
            <w:noWrap w:val="0"/>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4750" w:type="dxa"/>
            <w:gridSpan w:val="4"/>
            <w:tcBorders>
              <w:right w:val="single" w:color="auto" w:sz="4" w:space="0"/>
            </w:tcBorders>
            <w:noWrap w:val="0"/>
            <w:vAlign w:val="center"/>
          </w:tcPr>
          <w:p>
            <w:pPr>
              <w:spacing w:line="360" w:lineRule="exact"/>
              <w:ind w:firstLine="689" w:firstLineChars="245"/>
              <w:rPr>
                <w:rFonts w:hint="eastAsia" w:ascii="仿宋_GB2312" w:hAnsi="仿宋_GB2312" w:eastAsia="仿宋_GB2312" w:cs="仿宋_GB2312"/>
                <w:b/>
                <w:bCs/>
                <w:sz w:val="24"/>
                <w:szCs w:val="24"/>
              </w:rPr>
            </w:pPr>
            <w:r>
              <w:rPr>
                <w:rFonts w:hint="eastAsia" w:ascii="仿宋_GB2312" w:hAnsi="仿宋_GB2312" w:eastAsia="仿宋_GB2312" w:cs="仿宋_GB2312"/>
                <w:b/>
                <w:bCs/>
                <w:sz w:val="28"/>
                <w:szCs w:val="28"/>
              </w:rPr>
              <w:t>业务指标得分小计</w:t>
            </w:r>
          </w:p>
        </w:tc>
        <w:tc>
          <w:tcPr>
            <w:tcW w:w="3053" w:type="dxa"/>
            <w:gridSpan w:val="3"/>
            <w:tcBorders>
              <w:left w:val="single" w:color="auto" w:sz="4" w:space="0"/>
            </w:tcBorders>
            <w:noWrap w:val="0"/>
            <w:vAlign w:val="center"/>
          </w:tcPr>
          <w:p>
            <w:pPr>
              <w:spacing w:line="360" w:lineRule="exact"/>
              <w:ind w:firstLine="1535" w:firstLineChars="637"/>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75</w:t>
            </w:r>
          </w:p>
        </w:tc>
        <w:tc>
          <w:tcPr>
            <w:tcW w:w="1951" w:type="dxa"/>
            <w:gridSpan w:val="2"/>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restart"/>
            <w:noWrap w:val="0"/>
            <w:vAlign w:val="center"/>
          </w:tcPr>
          <w:p>
            <w:pPr>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1、资金落实情况（4分）</w:t>
            </w:r>
          </w:p>
        </w:tc>
        <w:tc>
          <w:tcPr>
            <w:tcW w:w="2802" w:type="dxa"/>
            <w:gridSpan w:val="3"/>
            <w:noWrap w:val="0"/>
            <w:vAlign w:val="center"/>
          </w:tcPr>
          <w:p>
            <w:pPr>
              <w:spacing w:line="400" w:lineRule="exact"/>
              <w:jc w:val="both"/>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(1)财政资金到位率</w:t>
            </w:r>
          </w:p>
        </w:tc>
        <w:tc>
          <w:tcPr>
            <w:tcW w:w="3053"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c>
          <w:tcPr>
            <w:tcW w:w="1951" w:type="dxa"/>
            <w:gridSpan w:val="2"/>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center"/>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(2)财政资金到位及时性</w:t>
            </w:r>
          </w:p>
        </w:tc>
        <w:tc>
          <w:tcPr>
            <w:tcW w:w="3053"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c>
          <w:tcPr>
            <w:tcW w:w="1951" w:type="dxa"/>
            <w:gridSpan w:val="2"/>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restart"/>
            <w:noWrap w:val="0"/>
            <w:vAlign w:val="center"/>
          </w:tcPr>
          <w:p>
            <w:pPr>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2、实际支出情况（9分）</w:t>
            </w:r>
          </w:p>
        </w:tc>
        <w:tc>
          <w:tcPr>
            <w:tcW w:w="2802" w:type="dxa"/>
            <w:gridSpan w:val="3"/>
            <w:noWrap w:val="0"/>
            <w:vAlign w:val="center"/>
          </w:tcPr>
          <w:p>
            <w:pPr>
              <w:spacing w:line="400" w:lineRule="exact"/>
              <w:jc w:val="both"/>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 资金使用率</w:t>
            </w:r>
          </w:p>
        </w:tc>
        <w:tc>
          <w:tcPr>
            <w:tcW w:w="3053"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c>
          <w:tcPr>
            <w:tcW w:w="1951" w:type="dxa"/>
            <w:gridSpan w:val="2"/>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center"/>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spacing w:line="400" w:lineRule="exact"/>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2</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rPr>
              <w:t>支出的相符性</w:t>
            </w:r>
          </w:p>
        </w:tc>
        <w:tc>
          <w:tcPr>
            <w:tcW w:w="3053"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c>
          <w:tcPr>
            <w:tcW w:w="1951" w:type="dxa"/>
            <w:gridSpan w:val="2"/>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center"/>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spacing w:line="400" w:lineRule="exact"/>
              <w:jc w:val="both"/>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 支出的合规性</w:t>
            </w:r>
          </w:p>
        </w:tc>
        <w:tc>
          <w:tcPr>
            <w:tcW w:w="3053"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c>
          <w:tcPr>
            <w:tcW w:w="1951" w:type="dxa"/>
            <w:gridSpan w:val="2"/>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restart"/>
            <w:noWrap w:val="0"/>
            <w:vAlign w:val="center"/>
          </w:tcPr>
          <w:p>
            <w:pPr>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3、财务信息质量（8分）</w:t>
            </w:r>
          </w:p>
        </w:tc>
        <w:tc>
          <w:tcPr>
            <w:tcW w:w="2802" w:type="dxa"/>
            <w:gridSpan w:val="3"/>
            <w:noWrap w:val="0"/>
            <w:vAlign w:val="center"/>
          </w:tcPr>
          <w:p>
            <w:pPr>
              <w:spacing w:line="400" w:lineRule="exact"/>
              <w:jc w:val="both"/>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(1)财务资料的真实性</w:t>
            </w:r>
          </w:p>
        </w:tc>
        <w:tc>
          <w:tcPr>
            <w:tcW w:w="3053"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c>
          <w:tcPr>
            <w:tcW w:w="1951" w:type="dxa"/>
            <w:gridSpan w:val="2"/>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center"/>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spacing w:line="400" w:lineRule="exact"/>
              <w:jc w:val="both"/>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(2)财务资料的完整性</w:t>
            </w:r>
          </w:p>
        </w:tc>
        <w:tc>
          <w:tcPr>
            <w:tcW w:w="3053"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c>
          <w:tcPr>
            <w:tcW w:w="1951" w:type="dxa"/>
            <w:gridSpan w:val="2"/>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center"/>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spacing w:line="400" w:lineRule="exact"/>
              <w:jc w:val="both"/>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(3)财务资料的及时性</w:t>
            </w:r>
          </w:p>
        </w:tc>
        <w:tc>
          <w:tcPr>
            <w:tcW w:w="3053"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c>
          <w:tcPr>
            <w:tcW w:w="1951" w:type="dxa"/>
            <w:gridSpan w:val="2"/>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restart"/>
            <w:noWrap w:val="0"/>
            <w:vAlign w:val="center"/>
          </w:tcPr>
          <w:p>
            <w:pPr>
              <w:spacing w:line="3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4.财务管理状况（4分）</w:t>
            </w:r>
          </w:p>
        </w:tc>
        <w:tc>
          <w:tcPr>
            <w:tcW w:w="2802" w:type="dxa"/>
            <w:gridSpan w:val="3"/>
            <w:noWrap w:val="0"/>
            <w:vAlign w:val="center"/>
          </w:tcPr>
          <w:p>
            <w:pPr>
              <w:spacing w:line="400" w:lineRule="exact"/>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(1)财务管理制度健全规范性</w:t>
            </w:r>
          </w:p>
        </w:tc>
        <w:tc>
          <w:tcPr>
            <w:tcW w:w="3053"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c>
          <w:tcPr>
            <w:tcW w:w="1951" w:type="dxa"/>
            <w:gridSpan w:val="2"/>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948" w:type="dxa"/>
            <w:vMerge w:val="continue"/>
            <w:noWrap w:val="0"/>
            <w:vAlign w:val="top"/>
          </w:tcPr>
          <w:p>
            <w:pPr>
              <w:spacing w:line="360" w:lineRule="exact"/>
              <w:jc w:val="center"/>
              <w:rPr>
                <w:rFonts w:hint="eastAsia" w:ascii="仿宋_GB2312" w:hAnsi="仿宋_GB2312" w:eastAsia="仿宋_GB2312" w:cs="仿宋_GB2312"/>
                <w:b/>
                <w:bCs/>
                <w:sz w:val="28"/>
                <w:szCs w:val="28"/>
              </w:rPr>
            </w:pPr>
          </w:p>
        </w:tc>
        <w:tc>
          <w:tcPr>
            <w:tcW w:w="2802"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(2)财务管理制度有效性</w:t>
            </w:r>
          </w:p>
        </w:tc>
        <w:tc>
          <w:tcPr>
            <w:tcW w:w="3053" w:type="dxa"/>
            <w:gridSpan w:val="3"/>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c>
          <w:tcPr>
            <w:tcW w:w="1951" w:type="dxa"/>
            <w:gridSpan w:val="2"/>
            <w:noWrap w:val="0"/>
            <w:vAlign w:val="center"/>
          </w:tcPr>
          <w:p>
            <w:pPr>
              <w:spacing w:line="400" w:lineRule="exact"/>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4750" w:type="dxa"/>
            <w:gridSpan w:val="4"/>
            <w:noWrap w:val="0"/>
            <w:vAlign w:val="top"/>
          </w:tcPr>
          <w:p>
            <w:pPr>
              <w:spacing w:line="80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财务指标得分小计</w:t>
            </w:r>
          </w:p>
        </w:tc>
        <w:tc>
          <w:tcPr>
            <w:tcW w:w="3053" w:type="dxa"/>
            <w:gridSpan w:val="3"/>
            <w:noWrap w:val="0"/>
            <w:vAlign w:val="center"/>
          </w:tcPr>
          <w:p>
            <w:pPr>
              <w:spacing w:line="8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25</w:t>
            </w:r>
          </w:p>
        </w:tc>
        <w:tc>
          <w:tcPr>
            <w:tcW w:w="1951" w:type="dxa"/>
            <w:gridSpan w:val="2"/>
            <w:noWrap w:val="0"/>
            <w:vAlign w:val="center"/>
          </w:tcPr>
          <w:p>
            <w:pPr>
              <w:spacing w:line="80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6" w:hRule="exact"/>
        </w:trPr>
        <w:tc>
          <w:tcPr>
            <w:tcW w:w="475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综合得分</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75+25=100</w:t>
            </w:r>
          </w:p>
        </w:tc>
        <w:tc>
          <w:tcPr>
            <w:tcW w:w="30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75+25=100</w:t>
            </w:r>
          </w:p>
        </w:tc>
        <w:tc>
          <w:tcPr>
            <w:tcW w:w="19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2" w:hRule="exact"/>
        </w:trPr>
        <w:tc>
          <w:tcPr>
            <w:tcW w:w="19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评价等次</w:t>
            </w:r>
          </w:p>
        </w:tc>
        <w:tc>
          <w:tcPr>
            <w:tcW w:w="585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sz w:val="24"/>
                <w:szCs w:val="24"/>
              </w:rPr>
              <w:t>优秀90分《得分＜100分；良好75分《得分＜90分；一般60分《得分＜75分；较差得分＜60分。</w:t>
            </w:r>
          </w:p>
        </w:tc>
        <w:tc>
          <w:tcPr>
            <w:tcW w:w="19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9754" w:type="dxa"/>
            <w:gridSpan w:val="9"/>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9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姓名</w:t>
            </w:r>
          </w:p>
        </w:tc>
        <w:tc>
          <w:tcPr>
            <w:tcW w:w="195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职称/职务</w:t>
            </w:r>
          </w:p>
        </w:tc>
        <w:tc>
          <w:tcPr>
            <w:tcW w:w="4251"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单  位</w:t>
            </w:r>
          </w:p>
        </w:tc>
        <w:tc>
          <w:tcPr>
            <w:tcW w:w="160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9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夏祖兴</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正高级会计师</w:t>
            </w:r>
          </w:p>
        </w:tc>
        <w:tc>
          <w:tcPr>
            <w:tcW w:w="425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金华安泰会计师事务所有限责任公司</w:t>
            </w:r>
          </w:p>
        </w:tc>
        <w:tc>
          <w:tcPr>
            <w:tcW w:w="160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9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程小瑜</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高级会计师</w:t>
            </w:r>
          </w:p>
        </w:tc>
        <w:tc>
          <w:tcPr>
            <w:tcW w:w="425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金华安泰会计师事务所有限责任公司</w:t>
            </w:r>
          </w:p>
        </w:tc>
        <w:tc>
          <w:tcPr>
            <w:tcW w:w="160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948" w:type="dxa"/>
            <w:tcBorders>
              <w:top w:val="single" w:color="auto" w:sz="4" w:space="0"/>
            </w:tcBorders>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谢小忠</w:t>
            </w:r>
          </w:p>
        </w:tc>
        <w:tc>
          <w:tcPr>
            <w:tcW w:w="1950" w:type="dxa"/>
            <w:gridSpan w:val="2"/>
            <w:tcBorders>
              <w:top w:val="single" w:color="auto" w:sz="4" w:space="0"/>
            </w:tcBorders>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高级会计师</w:t>
            </w:r>
          </w:p>
        </w:tc>
        <w:tc>
          <w:tcPr>
            <w:tcW w:w="4251" w:type="dxa"/>
            <w:gridSpan w:val="5"/>
            <w:tcBorders>
              <w:top w:val="single" w:color="auto" w:sz="4" w:space="0"/>
            </w:tcBorders>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金华安泰会计师事务所有限责任公司</w:t>
            </w:r>
          </w:p>
        </w:tc>
        <w:tc>
          <w:tcPr>
            <w:tcW w:w="1605" w:type="dxa"/>
            <w:tcBorders>
              <w:top w:val="single" w:color="auto" w:sz="4" w:space="0"/>
            </w:tcBorders>
            <w:noWrap w:val="0"/>
            <w:vAlign w:val="top"/>
          </w:tcPr>
          <w:p>
            <w:pPr>
              <w:rPr>
                <w:rFonts w:hint="eastAsia" w:ascii="仿宋_GB2312" w:hAnsi="仿宋_GB2312" w:eastAsia="仿宋_GB2312" w:cs="仿宋_GB2312"/>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948" w:type="dxa"/>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吴亦卿</w:t>
            </w:r>
          </w:p>
        </w:tc>
        <w:tc>
          <w:tcPr>
            <w:tcW w:w="1950" w:type="dxa"/>
            <w:gridSpan w:val="2"/>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助理会计师</w:t>
            </w:r>
          </w:p>
        </w:tc>
        <w:tc>
          <w:tcPr>
            <w:tcW w:w="4251" w:type="dxa"/>
            <w:gridSpan w:val="5"/>
            <w:noWrap w:val="0"/>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金华安泰会计师事务所有限责任公司</w:t>
            </w:r>
          </w:p>
        </w:tc>
        <w:tc>
          <w:tcPr>
            <w:tcW w:w="1605" w:type="dxa"/>
            <w:noWrap w:val="0"/>
            <w:vAlign w:val="top"/>
          </w:tcPr>
          <w:p>
            <w:pPr>
              <w:rPr>
                <w:rFonts w:hint="eastAsia" w:ascii="仿宋_GB2312" w:hAnsi="仿宋_GB2312" w:eastAsia="仿宋_GB2312" w:cs="仿宋_GB2312"/>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1" w:hRule="atLeast"/>
        </w:trPr>
        <w:tc>
          <w:tcPr>
            <w:tcW w:w="9754" w:type="dxa"/>
            <w:gridSpan w:val="9"/>
            <w:noWrap w:val="0"/>
            <w:vAlign w:val="top"/>
          </w:tcPr>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填报人（签字）：               </w:t>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w:t>
            </w:r>
          </w:p>
          <w:p>
            <w:pPr>
              <w:ind w:firstLine="4468" w:firstLineChars="1862"/>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年   月   日</w:t>
            </w:r>
          </w:p>
          <w:p>
            <w:pPr>
              <w:ind w:firstLine="117" w:firstLineChars="49"/>
              <w:rPr>
                <w:rFonts w:hint="eastAsia" w:ascii="仿宋_GB2312" w:hAnsi="仿宋_GB2312" w:eastAsia="仿宋_GB2312" w:cs="仿宋_GB2312"/>
                <w:b w:val="0"/>
                <w:bCs w:val="0"/>
                <w:sz w:val="24"/>
                <w:szCs w:val="24"/>
              </w:rPr>
            </w:pPr>
          </w:p>
          <w:p>
            <w:pPr>
              <w:ind w:firstLine="117" w:firstLineChars="49"/>
              <w:rPr>
                <w:rFonts w:hint="eastAsia" w:ascii="仿宋_GB2312" w:hAnsi="仿宋_GB2312" w:eastAsia="仿宋_GB2312" w:cs="仿宋_GB2312"/>
                <w:b w:val="0"/>
                <w:bCs w:val="0"/>
                <w:sz w:val="24"/>
                <w:szCs w:val="24"/>
              </w:rPr>
            </w:pPr>
          </w:p>
          <w:p>
            <w:pPr>
              <w:ind w:firstLine="117" w:firstLineChars="49"/>
              <w:rPr>
                <w:rFonts w:hint="eastAsia" w:ascii="仿宋_GB2312" w:hAnsi="仿宋_GB2312" w:eastAsia="仿宋_GB2312" w:cs="仿宋_GB2312"/>
                <w:b w:val="0"/>
                <w:bCs w:val="0"/>
                <w:sz w:val="24"/>
                <w:szCs w:val="24"/>
              </w:rPr>
            </w:pPr>
          </w:p>
          <w:p>
            <w:pPr>
              <w:ind w:firstLine="117" w:firstLineChars="4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评价组组长（签字）：</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年   月   日</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中介机构负责人（签字）：</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年   月   日</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中介机构（盖章）：  </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w:t>
            </w:r>
          </w:p>
        </w:tc>
      </w:tr>
    </w:tbl>
    <w:p>
      <w:pPr>
        <w:ind w:firstLine="499" w:firstLineChars="192"/>
        <w:jc w:val="center"/>
        <w:rPr>
          <w:rFonts w:hint="eastAsia" w:ascii="仿宋_GB2312" w:hAnsi="仿宋_GB2312" w:eastAsia="仿宋_GB2312" w:cs="仿宋_GB2312"/>
          <w:b w:val="0"/>
          <w:bCs w:val="0"/>
          <w:color w:val="000000"/>
          <w:sz w:val="26"/>
          <w:szCs w:val="26"/>
        </w:rPr>
      </w:pPr>
    </w:p>
    <w:p>
      <w:pPr>
        <w:ind w:firstLine="460" w:firstLineChars="192"/>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五、评价报告文字部分（报告综述）</w:t>
      </w:r>
    </w:p>
    <w:p>
      <w:pPr>
        <w:ind w:firstLine="460" w:firstLineChars="192"/>
        <w:jc w:val="both"/>
        <w:rPr>
          <w:rFonts w:hint="eastAsia" w:ascii="仿宋_GB2312" w:hAnsi="仿宋_GB2312" w:eastAsia="仿宋_GB2312" w:cs="仿宋_GB2312"/>
          <w:b w:val="0"/>
          <w:bCs/>
          <w:color w:val="auto"/>
          <w:sz w:val="24"/>
          <w:szCs w:val="24"/>
        </w:rPr>
      </w:pPr>
    </w:p>
    <w:p>
      <w:pPr>
        <w:spacing w:line="480" w:lineRule="exact"/>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为进一步加强财政支出绩效管理，提高财政资金使用效益和效率，总结项目实施中存在的问题，不断提高财政资金绩效。根据市财政局财政支出绩效评价工作的有关文件和会议布置要求，我们接受金华市司法局委托对2020年普法宣传专项经费项目进行绩效评价。通过对金华市司法局2020年普法宣传专项经费项目管理及实施效果资料的收集、整理、分析，审核专项资金的管理及使用情况，形成了项目绩效综合评价意见。现将绩效综合评价情况报告如下：</w:t>
      </w:r>
    </w:p>
    <w:p>
      <w:pPr>
        <w:spacing w:line="480" w:lineRule="exact"/>
        <w:ind w:firstLine="463" w:firstLineChars="192"/>
        <w:jc w:val="both"/>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一、项目概况</w:t>
      </w:r>
    </w:p>
    <w:p>
      <w:pPr>
        <w:spacing w:line="480" w:lineRule="exact"/>
        <w:ind w:firstLine="460" w:firstLineChars="192"/>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（一）项目基本情况</w:t>
      </w:r>
    </w:p>
    <w:p>
      <w:pPr>
        <w:spacing w:line="480" w:lineRule="exact"/>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金华市司法局是市人民政府主管全市</w:t>
      </w:r>
      <w:r>
        <w:rPr>
          <w:rFonts w:hint="eastAsia" w:ascii="仿宋_GB2312" w:hAnsi="仿宋_GB2312" w:eastAsia="仿宋_GB2312" w:cs="仿宋_GB2312"/>
          <w:b w:val="0"/>
          <w:bCs/>
          <w:color w:val="auto"/>
          <w:sz w:val="24"/>
          <w:szCs w:val="24"/>
        </w:rPr>
        <w:fldChar w:fldCharType="begin"/>
      </w:r>
      <w:r>
        <w:rPr>
          <w:rFonts w:hint="eastAsia" w:ascii="仿宋_GB2312" w:hAnsi="仿宋_GB2312" w:eastAsia="仿宋_GB2312" w:cs="仿宋_GB2312"/>
          <w:b w:val="0"/>
          <w:bCs/>
          <w:color w:val="auto"/>
          <w:sz w:val="24"/>
          <w:szCs w:val="24"/>
        </w:rPr>
        <w:instrText xml:space="preserve">HYPERLINK "http://baike.sogou.com/lemma/ShowInnerLink.htm?lemmaId=7610567&amp;ss_c=ssc.citiao.link" \t "_blank"</w:instrText>
      </w:r>
      <w:r>
        <w:rPr>
          <w:rFonts w:hint="eastAsia" w:ascii="仿宋_GB2312" w:hAnsi="仿宋_GB2312" w:eastAsia="仿宋_GB2312" w:cs="仿宋_GB2312"/>
          <w:b w:val="0"/>
          <w:bCs/>
          <w:color w:val="auto"/>
          <w:sz w:val="24"/>
          <w:szCs w:val="24"/>
        </w:rPr>
        <w:fldChar w:fldCharType="separate"/>
      </w:r>
      <w:r>
        <w:rPr>
          <w:rFonts w:hint="eastAsia" w:ascii="仿宋_GB2312" w:hAnsi="仿宋_GB2312" w:eastAsia="仿宋_GB2312" w:cs="仿宋_GB2312"/>
          <w:b w:val="0"/>
          <w:bCs/>
          <w:color w:val="auto"/>
          <w:sz w:val="24"/>
          <w:szCs w:val="24"/>
        </w:rPr>
        <w:t>司法行政</w:t>
      </w:r>
      <w:r>
        <w:rPr>
          <w:rFonts w:hint="eastAsia" w:ascii="仿宋_GB2312" w:hAnsi="仿宋_GB2312" w:eastAsia="仿宋_GB2312" w:cs="仿宋_GB2312"/>
          <w:b w:val="0"/>
          <w:bCs/>
          <w:color w:val="auto"/>
          <w:sz w:val="24"/>
          <w:szCs w:val="24"/>
        </w:rPr>
        <w:fldChar w:fldCharType="end"/>
      </w:r>
      <w:r>
        <w:rPr>
          <w:rFonts w:hint="eastAsia" w:ascii="仿宋_GB2312" w:hAnsi="仿宋_GB2312" w:eastAsia="仿宋_GB2312" w:cs="仿宋_GB2312"/>
          <w:b w:val="0"/>
          <w:bCs/>
          <w:color w:val="auto"/>
          <w:sz w:val="24"/>
          <w:szCs w:val="24"/>
        </w:rPr>
        <w:t>工作的职能部门。主要职能为：贯彻执行党和国家有关司法行政工作的方针、政策、法律、法规，编制全市司法行政工作的中长期规划、年度计划，并指导、监督、组织实施；制订全市的法律宣传和普及</w:t>
      </w:r>
      <w:r>
        <w:rPr>
          <w:rFonts w:hint="eastAsia" w:ascii="仿宋_GB2312" w:hAnsi="仿宋_GB2312" w:eastAsia="仿宋_GB2312" w:cs="仿宋_GB2312"/>
          <w:b w:val="0"/>
          <w:bCs/>
          <w:color w:val="auto"/>
          <w:sz w:val="24"/>
          <w:szCs w:val="24"/>
        </w:rPr>
        <w:fldChar w:fldCharType="begin"/>
      </w:r>
      <w:r>
        <w:rPr>
          <w:rFonts w:hint="eastAsia" w:ascii="仿宋_GB2312" w:hAnsi="仿宋_GB2312" w:eastAsia="仿宋_GB2312" w:cs="仿宋_GB2312"/>
          <w:b w:val="0"/>
          <w:bCs/>
          <w:color w:val="auto"/>
          <w:sz w:val="24"/>
          <w:szCs w:val="24"/>
        </w:rPr>
        <w:instrText xml:space="preserve">HYPERLINK "http://baike.sogou.com/lemma/ShowInnerLink.htm?lemmaId=75632179&amp;ss_c=ssc.citiao.link" \t "_blank"</w:instrText>
      </w:r>
      <w:r>
        <w:rPr>
          <w:rFonts w:hint="eastAsia" w:ascii="仿宋_GB2312" w:hAnsi="仿宋_GB2312" w:eastAsia="仿宋_GB2312" w:cs="仿宋_GB2312"/>
          <w:b w:val="0"/>
          <w:bCs/>
          <w:color w:val="auto"/>
          <w:sz w:val="24"/>
          <w:szCs w:val="24"/>
        </w:rPr>
        <w:fldChar w:fldCharType="separate"/>
      </w:r>
      <w:r>
        <w:rPr>
          <w:rFonts w:hint="eastAsia" w:ascii="仿宋_GB2312" w:hAnsi="仿宋_GB2312" w:eastAsia="仿宋_GB2312" w:cs="仿宋_GB2312"/>
          <w:b w:val="0"/>
          <w:bCs/>
          <w:color w:val="auto"/>
          <w:sz w:val="24"/>
          <w:szCs w:val="24"/>
        </w:rPr>
        <w:t>法律常识</w:t>
      </w:r>
      <w:r>
        <w:rPr>
          <w:rFonts w:hint="eastAsia" w:ascii="仿宋_GB2312" w:hAnsi="仿宋_GB2312" w:eastAsia="仿宋_GB2312" w:cs="仿宋_GB2312"/>
          <w:b w:val="0"/>
          <w:bCs/>
          <w:color w:val="auto"/>
          <w:sz w:val="24"/>
          <w:szCs w:val="24"/>
        </w:rPr>
        <w:fldChar w:fldCharType="end"/>
      </w:r>
      <w:r>
        <w:rPr>
          <w:rFonts w:hint="eastAsia" w:ascii="仿宋_GB2312" w:hAnsi="仿宋_GB2312" w:eastAsia="仿宋_GB2312" w:cs="仿宋_GB2312"/>
          <w:b w:val="0"/>
          <w:bCs/>
          <w:color w:val="auto"/>
          <w:sz w:val="24"/>
          <w:szCs w:val="24"/>
        </w:rPr>
        <w:t>教育工作规划并组织实施，指导各县（市）、各部门、各行业的依法治理工作，开展</w:t>
      </w:r>
      <w:r>
        <w:rPr>
          <w:rFonts w:hint="eastAsia" w:ascii="仿宋_GB2312" w:hAnsi="仿宋_GB2312" w:eastAsia="仿宋_GB2312" w:cs="仿宋_GB2312"/>
          <w:b w:val="0"/>
          <w:bCs/>
          <w:color w:val="auto"/>
          <w:sz w:val="24"/>
          <w:szCs w:val="24"/>
        </w:rPr>
        <w:fldChar w:fldCharType="begin"/>
      </w:r>
      <w:r>
        <w:rPr>
          <w:rFonts w:hint="eastAsia" w:ascii="仿宋_GB2312" w:hAnsi="仿宋_GB2312" w:eastAsia="仿宋_GB2312" w:cs="仿宋_GB2312"/>
          <w:b w:val="0"/>
          <w:bCs/>
          <w:color w:val="auto"/>
          <w:sz w:val="24"/>
          <w:szCs w:val="24"/>
        </w:rPr>
        <w:instrText xml:space="preserve">HYPERLINK "http://baike.sogou.com/lemma/ShowInnerLink.htm?lemmaId=8878827&amp;ss_c=ssc.citiao.link" \t "_blank"</w:instrText>
      </w:r>
      <w:r>
        <w:rPr>
          <w:rFonts w:hint="eastAsia" w:ascii="仿宋_GB2312" w:hAnsi="仿宋_GB2312" w:eastAsia="仿宋_GB2312" w:cs="仿宋_GB2312"/>
          <w:b w:val="0"/>
          <w:bCs/>
          <w:color w:val="auto"/>
          <w:sz w:val="24"/>
          <w:szCs w:val="24"/>
        </w:rPr>
        <w:fldChar w:fldCharType="separate"/>
      </w:r>
      <w:r>
        <w:rPr>
          <w:rFonts w:hint="eastAsia" w:ascii="仿宋_GB2312" w:hAnsi="仿宋_GB2312" w:eastAsia="仿宋_GB2312" w:cs="仿宋_GB2312"/>
          <w:b w:val="0"/>
          <w:bCs/>
          <w:color w:val="auto"/>
          <w:sz w:val="24"/>
          <w:szCs w:val="24"/>
        </w:rPr>
        <w:t>执法检查</w:t>
      </w:r>
      <w:r>
        <w:rPr>
          <w:rFonts w:hint="eastAsia" w:ascii="仿宋_GB2312" w:hAnsi="仿宋_GB2312" w:eastAsia="仿宋_GB2312" w:cs="仿宋_GB2312"/>
          <w:b w:val="0"/>
          <w:bCs/>
          <w:color w:val="auto"/>
          <w:sz w:val="24"/>
          <w:szCs w:val="24"/>
        </w:rPr>
        <w:fldChar w:fldCharType="end"/>
      </w:r>
      <w:r>
        <w:rPr>
          <w:rFonts w:hint="eastAsia" w:ascii="仿宋_GB2312" w:hAnsi="仿宋_GB2312" w:eastAsia="仿宋_GB2312" w:cs="仿宋_GB2312"/>
          <w:b w:val="0"/>
          <w:bCs/>
          <w:color w:val="auto"/>
          <w:sz w:val="24"/>
          <w:szCs w:val="24"/>
        </w:rPr>
        <w:t>。组织、指导、开展</w:t>
      </w:r>
      <w:r>
        <w:rPr>
          <w:rFonts w:hint="eastAsia" w:ascii="仿宋_GB2312" w:hAnsi="仿宋_GB2312" w:eastAsia="仿宋_GB2312" w:cs="仿宋_GB2312"/>
          <w:b w:val="0"/>
          <w:bCs/>
          <w:color w:val="auto"/>
          <w:sz w:val="24"/>
          <w:szCs w:val="24"/>
          <w:lang w:eastAsia="zh-CN"/>
        </w:rPr>
        <w:t>法治</w:t>
      </w:r>
      <w:r>
        <w:rPr>
          <w:rFonts w:hint="eastAsia" w:ascii="仿宋_GB2312" w:hAnsi="仿宋_GB2312" w:eastAsia="仿宋_GB2312" w:cs="仿宋_GB2312"/>
          <w:b w:val="0"/>
          <w:bCs/>
          <w:color w:val="auto"/>
          <w:sz w:val="24"/>
          <w:szCs w:val="24"/>
        </w:rPr>
        <w:t>宣传和法学教育工作；组织实施全市</w:t>
      </w:r>
      <w:r>
        <w:rPr>
          <w:rFonts w:hint="eastAsia" w:ascii="仿宋_GB2312" w:hAnsi="仿宋_GB2312" w:eastAsia="仿宋_GB2312" w:cs="仿宋_GB2312"/>
          <w:b w:val="0"/>
          <w:bCs/>
          <w:color w:val="auto"/>
          <w:sz w:val="24"/>
          <w:szCs w:val="24"/>
        </w:rPr>
        <w:fldChar w:fldCharType="begin"/>
      </w:r>
      <w:r>
        <w:rPr>
          <w:rFonts w:hint="eastAsia" w:ascii="仿宋_GB2312" w:hAnsi="仿宋_GB2312" w:eastAsia="仿宋_GB2312" w:cs="仿宋_GB2312"/>
          <w:b w:val="0"/>
          <w:bCs/>
          <w:color w:val="auto"/>
          <w:sz w:val="24"/>
          <w:szCs w:val="24"/>
        </w:rPr>
        <w:instrText xml:space="preserve">HYPERLINK "http://baike.sogou.com/lemma/ShowInnerLink.htm?lemmaId=63231020&amp;ss_c=ssc.citiao.link" \t "_blank"</w:instrText>
      </w:r>
      <w:r>
        <w:rPr>
          <w:rFonts w:hint="eastAsia" w:ascii="仿宋_GB2312" w:hAnsi="仿宋_GB2312" w:eastAsia="仿宋_GB2312" w:cs="仿宋_GB2312"/>
          <w:b w:val="0"/>
          <w:bCs/>
          <w:color w:val="auto"/>
          <w:sz w:val="24"/>
          <w:szCs w:val="24"/>
        </w:rPr>
        <w:fldChar w:fldCharType="separate"/>
      </w:r>
      <w:r>
        <w:rPr>
          <w:rFonts w:hint="eastAsia" w:ascii="仿宋_GB2312" w:hAnsi="仿宋_GB2312" w:eastAsia="仿宋_GB2312" w:cs="仿宋_GB2312"/>
          <w:b w:val="0"/>
          <w:bCs/>
          <w:color w:val="auto"/>
          <w:sz w:val="24"/>
          <w:szCs w:val="24"/>
        </w:rPr>
        <w:t>司法行政系统</w:t>
      </w:r>
      <w:r>
        <w:rPr>
          <w:rFonts w:hint="eastAsia" w:ascii="仿宋_GB2312" w:hAnsi="仿宋_GB2312" w:eastAsia="仿宋_GB2312" w:cs="仿宋_GB2312"/>
          <w:b w:val="0"/>
          <w:bCs/>
          <w:color w:val="auto"/>
          <w:sz w:val="24"/>
          <w:szCs w:val="24"/>
        </w:rPr>
        <w:fldChar w:fldCharType="end"/>
      </w:r>
      <w:r>
        <w:rPr>
          <w:rFonts w:hint="eastAsia" w:ascii="仿宋_GB2312" w:hAnsi="仿宋_GB2312" w:eastAsia="仿宋_GB2312" w:cs="仿宋_GB2312"/>
          <w:b w:val="0"/>
          <w:bCs/>
          <w:color w:val="auto"/>
          <w:sz w:val="24"/>
          <w:szCs w:val="24"/>
        </w:rPr>
        <w:t>的队伍建设和</w:t>
      </w:r>
      <w:r>
        <w:rPr>
          <w:rFonts w:hint="eastAsia" w:ascii="仿宋_GB2312" w:hAnsi="仿宋_GB2312" w:eastAsia="仿宋_GB2312" w:cs="仿宋_GB2312"/>
          <w:b w:val="0"/>
          <w:bCs/>
          <w:color w:val="auto"/>
          <w:sz w:val="24"/>
          <w:szCs w:val="24"/>
        </w:rPr>
        <w:fldChar w:fldCharType="begin"/>
      </w:r>
      <w:r>
        <w:rPr>
          <w:rFonts w:hint="eastAsia" w:ascii="仿宋_GB2312" w:hAnsi="仿宋_GB2312" w:eastAsia="仿宋_GB2312" w:cs="仿宋_GB2312"/>
          <w:b w:val="0"/>
          <w:bCs/>
          <w:color w:val="auto"/>
          <w:sz w:val="24"/>
          <w:szCs w:val="24"/>
        </w:rPr>
        <w:instrText xml:space="preserve">HYPERLINK "http://baike.sogou.com/lemma/ShowInnerLink.htm?lemmaId=7678428&amp;ss_c=ssc.citiao.link" \t "_blank"</w:instrText>
      </w:r>
      <w:r>
        <w:rPr>
          <w:rFonts w:hint="eastAsia" w:ascii="仿宋_GB2312" w:hAnsi="仿宋_GB2312" w:eastAsia="仿宋_GB2312" w:cs="仿宋_GB2312"/>
          <w:b w:val="0"/>
          <w:bCs/>
          <w:color w:val="auto"/>
          <w:sz w:val="24"/>
          <w:szCs w:val="24"/>
        </w:rPr>
        <w:fldChar w:fldCharType="separate"/>
      </w:r>
      <w:r>
        <w:rPr>
          <w:rFonts w:hint="eastAsia" w:ascii="仿宋_GB2312" w:hAnsi="仿宋_GB2312" w:eastAsia="仿宋_GB2312" w:cs="仿宋_GB2312"/>
          <w:b w:val="0"/>
          <w:bCs/>
          <w:color w:val="auto"/>
          <w:sz w:val="24"/>
          <w:szCs w:val="24"/>
        </w:rPr>
        <w:t>思想政治工作</w:t>
      </w:r>
      <w:r>
        <w:rPr>
          <w:rFonts w:hint="eastAsia" w:ascii="仿宋_GB2312" w:hAnsi="仿宋_GB2312" w:eastAsia="仿宋_GB2312" w:cs="仿宋_GB2312"/>
          <w:b w:val="0"/>
          <w:bCs/>
          <w:color w:val="auto"/>
          <w:sz w:val="24"/>
          <w:szCs w:val="24"/>
        </w:rPr>
        <w:fldChar w:fldCharType="end"/>
      </w:r>
      <w:r>
        <w:rPr>
          <w:rFonts w:hint="eastAsia" w:ascii="仿宋_GB2312" w:hAnsi="仿宋_GB2312" w:eastAsia="仿宋_GB2312" w:cs="仿宋_GB2312"/>
          <w:b w:val="0"/>
          <w:bCs/>
          <w:color w:val="auto"/>
          <w:sz w:val="24"/>
          <w:szCs w:val="24"/>
        </w:rPr>
        <w:t>，协助地方党委管理县（市）司法局领导干部。负责指导全系统精神文明创建和立功创模活动，负责市</w:t>
      </w:r>
      <w:r>
        <w:rPr>
          <w:rFonts w:hint="eastAsia" w:ascii="仿宋_GB2312" w:hAnsi="仿宋_GB2312" w:eastAsia="仿宋_GB2312" w:cs="仿宋_GB2312"/>
          <w:b w:val="0"/>
          <w:bCs/>
          <w:color w:val="auto"/>
          <w:sz w:val="24"/>
          <w:szCs w:val="24"/>
        </w:rPr>
        <w:fldChar w:fldCharType="begin"/>
      </w:r>
      <w:r>
        <w:rPr>
          <w:rFonts w:hint="eastAsia" w:ascii="仿宋_GB2312" w:hAnsi="仿宋_GB2312" w:eastAsia="仿宋_GB2312" w:cs="仿宋_GB2312"/>
          <w:b w:val="0"/>
          <w:bCs/>
          <w:color w:val="auto"/>
          <w:sz w:val="24"/>
          <w:szCs w:val="24"/>
        </w:rPr>
        <w:instrText xml:space="preserve">HYPERLINK "http://baike.sogou.com/lemma/ShowInnerLink.htm?lemmaId=269634&amp;ss_c=ssc.citiao.link" \t "_blank"</w:instrText>
      </w:r>
      <w:r>
        <w:rPr>
          <w:rFonts w:hint="eastAsia" w:ascii="仿宋_GB2312" w:hAnsi="仿宋_GB2312" w:eastAsia="仿宋_GB2312" w:cs="仿宋_GB2312"/>
          <w:b w:val="0"/>
          <w:bCs/>
          <w:color w:val="auto"/>
          <w:sz w:val="24"/>
          <w:szCs w:val="24"/>
        </w:rPr>
        <w:fldChar w:fldCharType="separate"/>
      </w:r>
      <w:r>
        <w:rPr>
          <w:rFonts w:hint="eastAsia" w:ascii="仿宋_GB2312" w:hAnsi="仿宋_GB2312" w:eastAsia="仿宋_GB2312" w:cs="仿宋_GB2312"/>
          <w:b w:val="0"/>
          <w:bCs/>
          <w:color w:val="auto"/>
          <w:sz w:val="24"/>
          <w:szCs w:val="24"/>
        </w:rPr>
        <w:t>司法行政机关</w:t>
      </w:r>
      <w:r>
        <w:rPr>
          <w:rFonts w:hint="eastAsia" w:ascii="仿宋_GB2312" w:hAnsi="仿宋_GB2312" w:eastAsia="仿宋_GB2312" w:cs="仿宋_GB2312"/>
          <w:b w:val="0"/>
          <w:bCs/>
          <w:color w:val="auto"/>
          <w:sz w:val="24"/>
          <w:szCs w:val="24"/>
        </w:rPr>
        <w:fldChar w:fldCharType="end"/>
      </w:r>
      <w:r>
        <w:rPr>
          <w:rFonts w:hint="eastAsia" w:ascii="仿宋_GB2312" w:hAnsi="仿宋_GB2312" w:eastAsia="仿宋_GB2312" w:cs="仿宋_GB2312"/>
          <w:b w:val="0"/>
          <w:bCs/>
          <w:color w:val="auto"/>
          <w:sz w:val="24"/>
          <w:szCs w:val="24"/>
        </w:rPr>
        <w:t>纪检监察工作。负责组织开展全市司法行政部门工作人员的专业、业务培训、进修和法律服务机构的年度财务收支内审。办理全市律师、公证等</w:t>
      </w:r>
      <w:r>
        <w:rPr>
          <w:rFonts w:hint="eastAsia" w:ascii="仿宋_GB2312" w:hAnsi="仿宋_GB2312" w:eastAsia="仿宋_GB2312" w:cs="仿宋_GB2312"/>
          <w:b w:val="0"/>
          <w:bCs/>
          <w:color w:val="auto"/>
          <w:sz w:val="24"/>
          <w:szCs w:val="24"/>
        </w:rPr>
        <w:fldChar w:fldCharType="begin"/>
      </w:r>
      <w:r>
        <w:rPr>
          <w:rFonts w:hint="eastAsia" w:ascii="仿宋_GB2312" w:hAnsi="仿宋_GB2312" w:eastAsia="仿宋_GB2312" w:cs="仿宋_GB2312"/>
          <w:b w:val="0"/>
          <w:bCs/>
          <w:color w:val="auto"/>
          <w:sz w:val="24"/>
          <w:szCs w:val="24"/>
        </w:rPr>
        <w:instrText xml:space="preserve">HYPERLINK "http://baike.sogou.com/lemma/ShowInnerLink.htm?lemmaId=7569199&amp;ss_c=ssc.citiao.link" \t "_blank"</w:instrText>
      </w:r>
      <w:r>
        <w:rPr>
          <w:rFonts w:hint="eastAsia" w:ascii="仿宋_GB2312" w:hAnsi="仿宋_GB2312" w:eastAsia="仿宋_GB2312" w:cs="仿宋_GB2312"/>
          <w:b w:val="0"/>
          <w:bCs/>
          <w:color w:val="auto"/>
          <w:sz w:val="24"/>
          <w:szCs w:val="24"/>
        </w:rPr>
        <w:fldChar w:fldCharType="separate"/>
      </w:r>
      <w:r>
        <w:rPr>
          <w:rFonts w:hint="eastAsia" w:ascii="仿宋_GB2312" w:hAnsi="仿宋_GB2312" w:eastAsia="仿宋_GB2312" w:cs="仿宋_GB2312"/>
          <w:b w:val="0"/>
          <w:bCs/>
          <w:color w:val="auto"/>
          <w:sz w:val="24"/>
          <w:szCs w:val="24"/>
        </w:rPr>
        <w:t>专业技术职务</w:t>
      </w:r>
      <w:r>
        <w:rPr>
          <w:rFonts w:hint="eastAsia" w:ascii="仿宋_GB2312" w:hAnsi="仿宋_GB2312" w:eastAsia="仿宋_GB2312" w:cs="仿宋_GB2312"/>
          <w:b w:val="0"/>
          <w:bCs/>
          <w:color w:val="auto"/>
          <w:sz w:val="24"/>
          <w:szCs w:val="24"/>
        </w:rPr>
        <w:fldChar w:fldCharType="end"/>
      </w:r>
      <w:r>
        <w:rPr>
          <w:rFonts w:hint="eastAsia" w:ascii="仿宋_GB2312" w:hAnsi="仿宋_GB2312" w:eastAsia="仿宋_GB2312" w:cs="仿宋_GB2312"/>
          <w:b w:val="0"/>
          <w:bCs/>
          <w:color w:val="auto"/>
          <w:sz w:val="24"/>
          <w:szCs w:val="24"/>
        </w:rPr>
        <w:t>的考试考核和报批工作。</w:t>
      </w:r>
    </w:p>
    <w:p>
      <w:pPr>
        <w:spacing w:line="480" w:lineRule="exact"/>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根据中共金华市委金华市人民政府转发《金华市普法依法治市领导小组关于在全市公民中开展</w:t>
      </w:r>
      <w:r>
        <w:rPr>
          <w:rFonts w:hint="eastAsia" w:ascii="仿宋_GB2312" w:hAnsi="仿宋_GB2312" w:eastAsia="仿宋_GB2312" w:cs="仿宋_GB2312"/>
          <w:b w:val="0"/>
          <w:bCs/>
          <w:color w:val="auto"/>
          <w:sz w:val="24"/>
          <w:szCs w:val="24"/>
          <w:lang w:eastAsia="zh-CN"/>
        </w:rPr>
        <w:t>法治</w:t>
      </w:r>
      <w:r>
        <w:rPr>
          <w:rFonts w:hint="eastAsia" w:ascii="仿宋_GB2312" w:hAnsi="仿宋_GB2312" w:eastAsia="仿宋_GB2312" w:cs="仿宋_GB2312"/>
          <w:b w:val="0"/>
          <w:bCs/>
          <w:color w:val="auto"/>
          <w:sz w:val="24"/>
          <w:szCs w:val="24"/>
        </w:rPr>
        <w:t>宣传教育的第七个五年规划（2016—2020年）》的通知（市委〔2016〕28号）文件、市人大常委会《关于进一步加强</w:t>
      </w:r>
      <w:r>
        <w:rPr>
          <w:rFonts w:hint="eastAsia" w:ascii="仿宋_GB2312" w:hAnsi="仿宋_GB2312" w:eastAsia="仿宋_GB2312" w:cs="仿宋_GB2312"/>
          <w:b w:val="0"/>
          <w:bCs/>
          <w:color w:val="auto"/>
          <w:sz w:val="24"/>
          <w:szCs w:val="24"/>
          <w:lang w:eastAsia="zh-CN"/>
        </w:rPr>
        <w:t>法治</w:t>
      </w:r>
      <w:r>
        <w:rPr>
          <w:rFonts w:hint="eastAsia" w:ascii="仿宋_GB2312" w:hAnsi="仿宋_GB2312" w:eastAsia="仿宋_GB2312" w:cs="仿宋_GB2312"/>
          <w:b w:val="0"/>
          <w:bCs/>
          <w:color w:val="auto"/>
          <w:sz w:val="24"/>
          <w:szCs w:val="24"/>
        </w:rPr>
        <w:t>宣传教育的决议》（金人大常[2016]15号）文件以及每年下发的金华市普法依法治理工作要点。按照市委建设“法治金华”工作部署，通过持续、深入、广泛地开展</w:t>
      </w:r>
      <w:r>
        <w:rPr>
          <w:rFonts w:hint="eastAsia" w:ascii="仿宋_GB2312" w:hAnsi="仿宋_GB2312" w:eastAsia="仿宋_GB2312" w:cs="仿宋_GB2312"/>
          <w:b w:val="0"/>
          <w:bCs/>
          <w:color w:val="auto"/>
          <w:sz w:val="24"/>
          <w:szCs w:val="24"/>
          <w:lang w:eastAsia="zh-CN"/>
        </w:rPr>
        <w:t>法治</w:t>
      </w:r>
      <w:r>
        <w:rPr>
          <w:rFonts w:hint="eastAsia" w:ascii="仿宋_GB2312" w:hAnsi="仿宋_GB2312" w:eastAsia="仿宋_GB2312" w:cs="仿宋_GB2312"/>
          <w:b w:val="0"/>
          <w:bCs/>
          <w:color w:val="auto"/>
          <w:sz w:val="24"/>
          <w:szCs w:val="24"/>
        </w:rPr>
        <w:t>宣传教育和法治实践活动，传播法治理念、培育法治信仰、弘扬法治精神，提高全民法律意识和法律素质，为加快“两富”现代化都市区建设营造良好的法治氛围。经金华市财政局批准，设立了2020年度普法专项经费项目，该项目经费预算资金总计143.20万元，实际使用143.20万元。资金主要用于“七五”普法检查验收、普法满意度调查、普法宣传片制作、普法宣传资料制作、开展系列普法宣传活动、新媒体普法宣传等。</w:t>
      </w:r>
    </w:p>
    <w:p>
      <w:pPr>
        <w:spacing w:line="480" w:lineRule="exact"/>
        <w:ind w:firstLine="460" w:firstLineChars="192"/>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（二）项目预算情况</w:t>
      </w:r>
    </w:p>
    <w:p>
      <w:pPr>
        <w:spacing w:line="480" w:lineRule="exact"/>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根据2020年金华市本级部门预算批复表，金华市财政局批准的金华市司法局普法宣传专项经费项目经费预算支出为143.20万元，主要预算明细如下：普法宣传资料的编印、制作20万元，差旅费4万元，会议费2万元，普法与依法治理业务培训5万元，新媒体普法宣传30万元，普法宣传片及广告制作等费用24万元，系列普法宣传活动及项目40万元，特殊人群</w:t>
      </w:r>
      <w:r>
        <w:rPr>
          <w:rFonts w:hint="eastAsia" w:ascii="仿宋_GB2312" w:hAnsi="仿宋_GB2312" w:eastAsia="仿宋_GB2312" w:cs="仿宋_GB2312"/>
          <w:b w:val="0"/>
          <w:bCs/>
          <w:color w:val="auto"/>
          <w:sz w:val="24"/>
          <w:szCs w:val="24"/>
          <w:lang w:eastAsia="zh-CN"/>
        </w:rPr>
        <w:t>法治</w:t>
      </w:r>
      <w:r>
        <w:rPr>
          <w:rFonts w:hint="eastAsia" w:ascii="仿宋_GB2312" w:hAnsi="仿宋_GB2312" w:eastAsia="仿宋_GB2312" w:cs="仿宋_GB2312"/>
          <w:b w:val="0"/>
          <w:bCs/>
          <w:color w:val="auto"/>
          <w:sz w:val="24"/>
          <w:szCs w:val="24"/>
        </w:rPr>
        <w:t>培训18.20万元。</w:t>
      </w:r>
    </w:p>
    <w:p>
      <w:pPr>
        <w:tabs>
          <w:tab w:val="left" w:pos="5300"/>
        </w:tabs>
        <w:spacing w:line="480" w:lineRule="exact"/>
        <w:ind w:firstLine="600" w:firstLineChars="25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（三）项目预期绩效目标和绩效指标设定情况</w:t>
      </w:r>
    </w:p>
    <w:p>
      <w:pPr>
        <w:tabs>
          <w:tab w:val="left" w:pos="5300"/>
        </w:tabs>
        <w:spacing w:line="480" w:lineRule="exact"/>
        <w:ind w:firstLine="600" w:firstLineChars="25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项目预期总目标：通过广泛、深入、持久的</w:t>
      </w:r>
      <w:r>
        <w:rPr>
          <w:rFonts w:hint="eastAsia" w:ascii="仿宋_GB2312" w:hAnsi="仿宋_GB2312" w:eastAsia="仿宋_GB2312" w:cs="仿宋_GB2312"/>
          <w:b w:val="0"/>
          <w:bCs/>
          <w:color w:val="auto"/>
          <w:sz w:val="24"/>
          <w:szCs w:val="24"/>
          <w:lang w:eastAsia="zh-CN"/>
        </w:rPr>
        <w:t>法治</w:t>
      </w:r>
      <w:r>
        <w:rPr>
          <w:rFonts w:hint="eastAsia" w:ascii="仿宋_GB2312" w:hAnsi="仿宋_GB2312" w:eastAsia="仿宋_GB2312" w:cs="仿宋_GB2312"/>
          <w:b w:val="0"/>
          <w:bCs/>
          <w:color w:val="auto"/>
          <w:sz w:val="24"/>
          <w:szCs w:val="24"/>
        </w:rPr>
        <w:t>宣传教育和法治实践活动，传播法治理念、培育法治信仰、弘扬法治精神，进一步提高全民法律意识和法律素质，促进社会主义法治文化建设，努力实现</w:t>
      </w:r>
      <w:r>
        <w:rPr>
          <w:rFonts w:hint="eastAsia" w:ascii="仿宋_GB2312" w:hAnsi="仿宋_GB2312" w:eastAsia="仿宋_GB2312" w:cs="仿宋_GB2312"/>
          <w:b w:val="0"/>
          <w:bCs/>
          <w:color w:val="auto"/>
          <w:sz w:val="24"/>
          <w:szCs w:val="24"/>
          <w:lang w:eastAsia="zh-CN"/>
        </w:rPr>
        <w:t>法治</w:t>
      </w:r>
      <w:r>
        <w:rPr>
          <w:rFonts w:hint="eastAsia" w:ascii="仿宋_GB2312" w:hAnsi="仿宋_GB2312" w:eastAsia="仿宋_GB2312" w:cs="仿宋_GB2312"/>
          <w:b w:val="0"/>
          <w:bCs/>
          <w:color w:val="auto"/>
          <w:sz w:val="24"/>
          <w:szCs w:val="24"/>
        </w:rPr>
        <w:t>宣传教育理念和手段与全社会学法用法需求相一致，公民法律意识和法律素质与全市经济社会发展水平相一致，社会法治化管理水平与人民群众对法治社会的期望相一致。</w:t>
      </w:r>
      <w:r>
        <w:rPr>
          <w:rFonts w:hint="eastAsia" w:ascii="仿宋_GB2312" w:hAnsi="仿宋_GB2312" w:eastAsia="仿宋_GB2312" w:cs="仿宋_GB2312"/>
          <w:b w:val="0"/>
          <w:bCs/>
          <w:color w:val="auto"/>
          <w:sz w:val="24"/>
          <w:szCs w:val="24"/>
        </w:rPr>
        <w:tab/>
      </w:r>
      <w:r>
        <w:rPr>
          <w:rFonts w:hint="eastAsia" w:ascii="仿宋_GB2312" w:hAnsi="仿宋_GB2312" w:eastAsia="仿宋_GB2312" w:cs="仿宋_GB2312"/>
          <w:b w:val="0"/>
          <w:bCs/>
          <w:color w:val="auto"/>
          <w:sz w:val="24"/>
          <w:szCs w:val="24"/>
        </w:rPr>
        <w:tab/>
      </w:r>
    </w:p>
    <w:p>
      <w:pPr>
        <w:tabs>
          <w:tab w:val="left" w:pos="5300"/>
        </w:tabs>
        <w:spacing w:line="480" w:lineRule="exact"/>
        <w:ind w:firstLine="600" w:firstLineChars="25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项目预期阶段性目标：完成“七五”普法末期验收；整合资源，进一步完善普法依法治理工作机制；突出重点对象学法用法工作，不断提高全民法律素质；深化基层法治实践，不断提高法治化管理水平；创新载体，不断提高法治宣传教育的实效性；深化具有金华特色的社会主义法治文化建设；加强法治宣传教育队伍建设，不断提高工作能力和水平。</w:t>
      </w:r>
    </w:p>
    <w:p>
      <w:pPr>
        <w:spacing w:line="480" w:lineRule="exact"/>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为了衡量绩效目标实现程度，本次评价指标分为业务指标和财务指标两大类，分值总计为100分。其中: 业务指标权重为75%，财务指标权重为25%。综合得分=业务指标得分+财务指标得分（具体指标体系详见附表）。</w:t>
      </w:r>
    </w:p>
    <w:p>
      <w:pPr>
        <w:spacing w:line="480" w:lineRule="exact"/>
        <w:ind w:firstLine="463" w:firstLineChars="192"/>
        <w:jc w:val="both"/>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二、项目决策及资金使用管理情况</w:t>
      </w:r>
    </w:p>
    <w:p>
      <w:pPr>
        <w:spacing w:line="480" w:lineRule="exact"/>
        <w:ind w:firstLine="460" w:firstLineChars="192"/>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（一）项目决策情况</w:t>
      </w:r>
    </w:p>
    <w:p>
      <w:pPr>
        <w:spacing w:line="480" w:lineRule="exact"/>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项目由金华市司法局提出申请，由各部门联合财务部进行经费预算，并上报局长办公会议，由局长办公会议作出批准后报金华市财政局审批。经批准后项目于2020年实施，经费预算为143.20万元。</w:t>
      </w:r>
    </w:p>
    <w:p>
      <w:pPr>
        <w:spacing w:line="480" w:lineRule="exact"/>
        <w:ind w:firstLine="460" w:firstLineChars="192"/>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（二）项目预算执行情况</w:t>
      </w:r>
    </w:p>
    <w:p>
      <w:pPr>
        <w:spacing w:line="480" w:lineRule="exact"/>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截至2020年12月31日止，项目总预算数为143.20万元，实际执行数为143.20万元，总体预算执行率100%。</w:t>
      </w:r>
    </w:p>
    <w:p>
      <w:pPr>
        <w:spacing w:line="480" w:lineRule="exact"/>
        <w:ind w:firstLine="460" w:firstLineChars="192"/>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（三）项目资金实际使用情况</w:t>
      </w:r>
    </w:p>
    <w:p>
      <w:pPr>
        <w:spacing w:line="480" w:lineRule="exact"/>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截至2020年12月31日止，项目实际支出数为143.20万元。各项明细支出预算执行情况详见下表： </w:t>
      </w:r>
    </w:p>
    <w:tbl>
      <w:tblPr>
        <w:tblStyle w:val="5"/>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4126"/>
        <w:gridCol w:w="1701"/>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5" w:hRule="atLeast"/>
        </w:trPr>
        <w:tc>
          <w:tcPr>
            <w:tcW w:w="4126" w:type="dxa"/>
            <w:noWrap w:val="0"/>
            <w:vAlign w:val="bottom"/>
          </w:tcPr>
          <w:p>
            <w:pPr>
              <w:widowControl/>
              <w:spacing w:line="48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项目</w:t>
            </w:r>
          </w:p>
        </w:tc>
        <w:tc>
          <w:tcPr>
            <w:tcW w:w="1701" w:type="dxa"/>
            <w:noWrap w:val="0"/>
            <w:vAlign w:val="bottom"/>
          </w:tcPr>
          <w:p>
            <w:pPr>
              <w:widowControl/>
              <w:spacing w:line="48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预算资金</w:t>
            </w:r>
          </w:p>
        </w:tc>
        <w:tc>
          <w:tcPr>
            <w:tcW w:w="1559" w:type="dxa"/>
            <w:noWrap w:val="0"/>
            <w:vAlign w:val="bottom"/>
          </w:tcPr>
          <w:p>
            <w:pPr>
              <w:widowControl/>
              <w:spacing w:line="48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实际执行数</w:t>
            </w:r>
          </w:p>
        </w:tc>
        <w:tc>
          <w:tcPr>
            <w:tcW w:w="1418" w:type="dxa"/>
            <w:noWrap w:val="0"/>
            <w:vAlign w:val="bottom"/>
          </w:tcPr>
          <w:p>
            <w:pPr>
              <w:widowControl/>
              <w:spacing w:line="48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rPr>
        <w:tc>
          <w:tcPr>
            <w:tcW w:w="4126" w:type="dxa"/>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系列普法宣传活动及项目</w:t>
            </w:r>
          </w:p>
        </w:tc>
        <w:tc>
          <w:tcPr>
            <w:tcW w:w="1701"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40</w:t>
            </w:r>
          </w:p>
        </w:tc>
        <w:tc>
          <w:tcPr>
            <w:tcW w:w="1559"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52.28 </w:t>
            </w:r>
          </w:p>
        </w:tc>
        <w:tc>
          <w:tcPr>
            <w:tcW w:w="1418"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130.71%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rPr>
        <w:tc>
          <w:tcPr>
            <w:tcW w:w="4126" w:type="dxa"/>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新媒体普法宣传</w:t>
            </w:r>
          </w:p>
        </w:tc>
        <w:tc>
          <w:tcPr>
            <w:tcW w:w="1701"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1559"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21.35 </w:t>
            </w:r>
          </w:p>
        </w:tc>
        <w:tc>
          <w:tcPr>
            <w:tcW w:w="1418"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rPr>
        <w:tc>
          <w:tcPr>
            <w:tcW w:w="4126" w:type="dxa"/>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普法宣传片及广告制作等费用</w:t>
            </w:r>
          </w:p>
        </w:tc>
        <w:tc>
          <w:tcPr>
            <w:tcW w:w="1701"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24</w:t>
            </w:r>
          </w:p>
        </w:tc>
        <w:tc>
          <w:tcPr>
            <w:tcW w:w="1559"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43.70 </w:t>
            </w:r>
          </w:p>
        </w:tc>
        <w:tc>
          <w:tcPr>
            <w:tcW w:w="1418"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rPr>
        <w:tc>
          <w:tcPr>
            <w:tcW w:w="4126" w:type="dxa"/>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普法宣传资料编印、制作</w:t>
            </w:r>
          </w:p>
        </w:tc>
        <w:tc>
          <w:tcPr>
            <w:tcW w:w="1701"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1559"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20.00 </w:t>
            </w:r>
          </w:p>
        </w:tc>
        <w:tc>
          <w:tcPr>
            <w:tcW w:w="1418"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rPr>
        <w:tc>
          <w:tcPr>
            <w:tcW w:w="4126" w:type="dxa"/>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特殊人群法治培训</w:t>
            </w:r>
          </w:p>
        </w:tc>
        <w:tc>
          <w:tcPr>
            <w:tcW w:w="1701"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18.2</w:t>
            </w:r>
          </w:p>
        </w:tc>
        <w:tc>
          <w:tcPr>
            <w:tcW w:w="1559"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0.32 </w:t>
            </w:r>
          </w:p>
        </w:tc>
        <w:tc>
          <w:tcPr>
            <w:tcW w:w="1418"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rPr>
        <w:tc>
          <w:tcPr>
            <w:tcW w:w="4126" w:type="dxa"/>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普法与依法治理业务培训</w:t>
            </w:r>
          </w:p>
        </w:tc>
        <w:tc>
          <w:tcPr>
            <w:tcW w:w="1701"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1559"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w:t>
            </w:r>
          </w:p>
        </w:tc>
        <w:tc>
          <w:tcPr>
            <w:tcW w:w="1418"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rPr>
        <w:tc>
          <w:tcPr>
            <w:tcW w:w="4126" w:type="dxa"/>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差旅费</w:t>
            </w:r>
          </w:p>
        </w:tc>
        <w:tc>
          <w:tcPr>
            <w:tcW w:w="1701"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1559"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1.35 </w:t>
            </w:r>
          </w:p>
        </w:tc>
        <w:tc>
          <w:tcPr>
            <w:tcW w:w="1418"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rPr>
        <w:tc>
          <w:tcPr>
            <w:tcW w:w="4126" w:type="dxa"/>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会议费</w:t>
            </w:r>
          </w:p>
        </w:tc>
        <w:tc>
          <w:tcPr>
            <w:tcW w:w="1701"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1559"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0.78 </w:t>
            </w:r>
          </w:p>
        </w:tc>
        <w:tc>
          <w:tcPr>
            <w:tcW w:w="1418"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rPr>
        <w:tc>
          <w:tcPr>
            <w:tcW w:w="4126" w:type="dxa"/>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满意度调查费</w:t>
            </w:r>
          </w:p>
        </w:tc>
        <w:tc>
          <w:tcPr>
            <w:tcW w:w="1701"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w:t>
            </w:r>
          </w:p>
        </w:tc>
        <w:tc>
          <w:tcPr>
            <w:tcW w:w="1559"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3.42 </w:t>
            </w:r>
          </w:p>
        </w:tc>
        <w:tc>
          <w:tcPr>
            <w:tcW w:w="1418"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rPr>
        <w:tc>
          <w:tcPr>
            <w:tcW w:w="4126" w:type="dxa"/>
            <w:noWrap w:val="0"/>
            <w:vAlign w:val="center"/>
          </w:tcPr>
          <w:p>
            <w:pPr>
              <w:spacing w:line="3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支出合计</w:t>
            </w:r>
          </w:p>
        </w:tc>
        <w:tc>
          <w:tcPr>
            <w:tcW w:w="1701"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143.20 </w:t>
            </w:r>
          </w:p>
        </w:tc>
        <w:tc>
          <w:tcPr>
            <w:tcW w:w="1559"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143.20 </w:t>
            </w:r>
          </w:p>
        </w:tc>
        <w:tc>
          <w:tcPr>
            <w:tcW w:w="1418" w:type="dxa"/>
            <w:noWrap w:val="0"/>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100.00%</w:t>
            </w:r>
          </w:p>
        </w:tc>
      </w:tr>
    </w:tbl>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（四）项目资金管理情况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金华市司法局建立了《财务管理制度》对项目资金进行管理，在项目实施过程中严格执行“先核后用”制度，各专项支出由相关处室先报预算，经相关处室负责人签字预审，报财务部门审核，财务部门按年度预算执行进度进行资金安排，局长审批。项目资金实行专款专用、效益跟踪管理。</w:t>
      </w:r>
    </w:p>
    <w:p>
      <w:pPr>
        <w:keepNext w:val="0"/>
        <w:keepLines w:val="0"/>
        <w:pageBreakBefore w:val="0"/>
        <w:widowControl w:val="0"/>
        <w:kinsoku/>
        <w:wordWrap/>
        <w:overflowPunct/>
        <w:topLinePunct w:val="0"/>
        <w:autoSpaceDE/>
        <w:autoSpaceDN/>
        <w:bidi w:val="0"/>
        <w:adjustRightInd/>
        <w:snapToGrid/>
        <w:spacing w:line="360" w:lineRule="auto"/>
        <w:ind w:firstLine="463" w:firstLineChars="192"/>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三、项目组织实施情况</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（一）项目组织机构与职责落实情况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本项目由金华市司法局</w:t>
      </w:r>
      <w:r>
        <w:rPr>
          <w:rFonts w:hint="eastAsia" w:ascii="仿宋_GB2312" w:hAnsi="仿宋_GB2312" w:eastAsia="仿宋_GB2312" w:cs="仿宋_GB2312"/>
          <w:b w:val="0"/>
          <w:bCs/>
          <w:color w:val="auto"/>
          <w:sz w:val="24"/>
          <w:szCs w:val="24"/>
          <w:lang w:eastAsia="zh-CN"/>
        </w:rPr>
        <w:t>普治</w:t>
      </w:r>
      <w:r>
        <w:rPr>
          <w:rFonts w:hint="eastAsia" w:ascii="仿宋_GB2312" w:hAnsi="仿宋_GB2312" w:eastAsia="仿宋_GB2312" w:cs="仿宋_GB2312"/>
          <w:b w:val="0"/>
          <w:bCs/>
          <w:color w:val="auto"/>
          <w:sz w:val="24"/>
          <w:szCs w:val="24"/>
        </w:rPr>
        <w:t>处处长金莹担任项目负责人，根据金华市司法局主要职责内设机构和人员编制规定，明确本项目由</w:t>
      </w:r>
      <w:r>
        <w:rPr>
          <w:rFonts w:hint="eastAsia" w:ascii="仿宋_GB2312" w:hAnsi="仿宋_GB2312" w:eastAsia="仿宋_GB2312" w:cs="仿宋_GB2312"/>
          <w:b w:val="0"/>
          <w:bCs/>
          <w:color w:val="auto"/>
          <w:sz w:val="24"/>
          <w:szCs w:val="24"/>
          <w:lang w:eastAsia="zh-CN"/>
        </w:rPr>
        <w:t>普治</w:t>
      </w:r>
      <w:r>
        <w:rPr>
          <w:rFonts w:hint="eastAsia" w:ascii="仿宋_GB2312" w:hAnsi="仿宋_GB2312" w:eastAsia="仿宋_GB2312" w:cs="仿宋_GB2312"/>
          <w:b w:val="0"/>
          <w:bCs/>
          <w:color w:val="auto"/>
          <w:sz w:val="24"/>
          <w:szCs w:val="24"/>
        </w:rPr>
        <w:t>处作为职能部门负责具体实施。以市</w:t>
      </w:r>
      <w:r>
        <w:rPr>
          <w:rFonts w:hint="eastAsia" w:ascii="仿宋_GB2312" w:hAnsi="仿宋_GB2312" w:eastAsia="仿宋_GB2312" w:cs="仿宋_GB2312"/>
          <w:b w:val="0"/>
          <w:bCs/>
          <w:color w:val="auto"/>
          <w:sz w:val="24"/>
          <w:szCs w:val="24"/>
          <w:lang w:eastAsia="zh-CN"/>
        </w:rPr>
        <w:t>守法</w:t>
      </w:r>
      <w:r>
        <w:rPr>
          <w:rFonts w:hint="eastAsia" w:ascii="仿宋_GB2312" w:hAnsi="仿宋_GB2312" w:eastAsia="仿宋_GB2312" w:cs="仿宋_GB2312"/>
          <w:b w:val="0"/>
          <w:bCs/>
          <w:color w:val="auto"/>
          <w:sz w:val="24"/>
          <w:szCs w:val="24"/>
        </w:rPr>
        <w:t>普法</w:t>
      </w:r>
      <w:r>
        <w:rPr>
          <w:rFonts w:hint="eastAsia" w:ascii="仿宋_GB2312" w:hAnsi="仿宋_GB2312" w:eastAsia="仿宋_GB2312" w:cs="仿宋_GB2312"/>
          <w:b w:val="0"/>
          <w:bCs/>
          <w:color w:val="auto"/>
          <w:sz w:val="24"/>
          <w:szCs w:val="24"/>
          <w:lang w:eastAsia="zh-CN"/>
        </w:rPr>
        <w:t>协调</w:t>
      </w:r>
      <w:r>
        <w:rPr>
          <w:rFonts w:hint="eastAsia" w:ascii="仿宋_GB2312" w:hAnsi="仿宋_GB2312" w:eastAsia="仿宋_GB2312" w:cs="仿宋_GB2312"/>
          <w:b w:val="0"/>
          <w:bCs/>
          <w:color w:val="auto"/>
          <w:sz w:val="24"/>
          <w:szCs w:val="24"/>
        </w:rPr>
        <w:t>小组</w:t>
      </w:r>
      <w:r>
        <w:rPr>
          <w:rFonts w:hint="eastAsia" w:ascii="仿宋_GB2312" w:hAnsi="仿宋_GB2312" w:eastAsia="仿宋_GB2312" w:cs="仿宋_GB2312"/>
          <w:b w:val="0"/>
          <w:bCs/>
          <w:color w:val="auto"/>
          <w:sz w:val="24"/>
          <w:szCs w:val="24"/>
          <w:lang w:eastAsia="zh-CN"/>
        </w:rPr>
        <w:t>、市普法办</w:t>
      </w:r>
      <w:r>
        <w:rPr>
          <w:rFonts w:hint="eastAsia" w:ascii="仿宋_GB2312" w:hAnsi="仿宋_GB2312" w:eastAsia="仿宋_GB2312" w:cs="仿宋_GB2312"/>
          <w:b w:val="0"/>
          <w:bCs/>
          <w:color w:val="auto"/>
          <w:sz w:val="24"/>
          <w:szCs w:val="24"/>
        </w:rPr>
        <w:t>对各县（市、区）、市直各部门发指导性文件。</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（二）项目管理制度建设情况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为更好地落实我市“七五”普法规划的各项目标任务，金华市普法</w:t>
      </w:r>
      <w:r>
        <w:rPr>
          <w:rFonts w:hint="eastAsia" w:ascii="仿宋_GB2312" w:hAnsi="仿宋_GB2312" w:eastAsia="仿宋_GB2312" w:cs="仿宋_GB2312"/>
          <w:b w:val="0"/>
          <w:bCs/>
          <w:color w:val="auto"/>
          <w:sz w:val="24"/>
          <w:szCs w:val="24"/>
          <w:lang w:eastAsia="zh-CN"/>
        </w:rPr>
        <w:t>办</w:t>
      </w:r>
      <w:r>
        <w:rPr>
          <w:rFonts w:hint="eastAsia" w:ascii="仿宋_GB2312" w:hAnsi="仿宋_GB2312" w:eastAsia="仿宋_GB2312" w:cs="仿宋_GB2312"/>
          <w:b w:val="0"/>
          <w:bCs/>
          <w:color w:val="auto"/>
          <w:sz w:val="24"/>
          <w:szCs w:val="24"/>
        </w:rPr>
        <w:t>2020年第1号文件印发了《金华市2020年普法依法治理工作要点》将年内普法宣传教育重点工作落实了责任单位。在财务管理上，制定《金华市司法局财务管理办法》。在专项经费管理方面，本着“专款专用，专项管理”的原则，专项资金纳入预算管理，实行分项管理、专账核算；建立三级资金审批和报销制度，规范资金使用。与媒体、书店、文艺团体合作播放普法宣传公益广告、购买普法宣传用书、开展普法宣传巡演等，通过政采云采购平台询价或行政合同集体讨论程序确定具体对象、数量、经费金额等，并将全套资料留存备查。</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（三）项目组织管理落实情况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按照市委工作部署，深入实施“七五”普法规划，健全完善社会普法教育机制，金华市司法局采取有力措施，通过各种途径切实开展</w:t>
      </w:r>
      <w:r>
        <w:rPr>
          <w:rFonts w:hint="eastAsia" w:ascii="仿宋_GB2312" w:hAnsi="仿宋_GB2312" w:eastAsia="仿宋_GB2312" w:cs="仿宋_GB2312"/>
          <w:b w:val="0"/>
          <w:bCs/>
          <w:color w:val="auto"/>
          <w:sz w:val="24"/>
          <w:szCs w:val="24"/>
          <w:lang w:eastAsia="zh-CN"/>
        </w:rPr>
        <w:t>法治</w:t>
      </w:r>
      <w:r>
        <w:rPr>
          <w:rFonts w:hint="eastAsia" w:ascii="仿宋_GB2312" w:hAnsi="仿宋_GB2312" w:eastAsia="仿宋_GB2312" w:cs="仿宋_GB2312"/>
          <w:b w:val="0"/>
          <w:bCs/>
          <w:color w:val="auto"/>
          <w:sz w:val="24"/>
          <w:szCs w:val="24"/>
        </w:rPr>
        <w:t>宣传教育活动。一是制定了</w:t>
      </w:r>
      <w:r>
        <w:rPr>
          <w:rFonts w:hint="eastAsia" w:ascii="仿宋_GB2312" w:hAnsi="仿宋_GB2312" w:eastAsia="仿宋_GB2312" w:cs="仿宋_GB2312"/>
          <w:b w:val="0"/>
          <w:bCs/>
          <w:color w:val="auto"/>
          <w:sz w:val="24"/>
          <w:szCs w:val="24"/>
          <w:lang w:eastAsia="zh-CN"/>
        </w:rPr>
        <w:t>法治</w:t>
      </w:r>
      <w:r>
        <w:rPr>
          <w:rFonts w:hint="eastAsia" w:ascii="仿宋_GB2312" w:hAnsi="仿宋_GB2312" w:eastAsia="仿宋_GB2312" w:cs="仿宋_GB2312"/>
          <w:b w:val="0"/>
          <w:bCs/>
          <w:color w:val="auto"/>
          <w:sz w:val="24"/>
          <w:szCs w:val="24"/>
        </w:rPr>
        <w:t>宣传教育和普法依法治理工作计划，使普法依法治理工作得以有序开展。二是建立健全普法宣传教育机制。三是开展普法检查验收工作。</w:t>
      </w:r>
    </w:p>
    <w:p>
      <w:pPr>
        <w:keepNext w:val="0"/>
        <w:keepLines w:val="0"/>
        <w:pageBreakBefore w:val="0"/>
        <w:widowControl w:val="0"/>
        <w:kinsoku/>
        <w:wordWrap/>
        <w:overflowPunct/>
        <w:topLinePunct w:val="0"/>
        <w:autoSpaceDE/>
        <w:autoSpaceDN/>
        <w:bidi w:val="0"/>
        <w:adjustRightInd/>
        <w:snapToGrid/>
        <w:spacing w:line="360" w:lineRule="auto"/>
        <w:ind w:firstLine="463" w:firstLineChars="192"/>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 xml:space="preserve">四、项目绩效情况 </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（一）绩效目标完成情况</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1、通过“七五”普法末期验收。</w:t>
      </w:r>
    </w:p>
    <w:p>
      <w:pPr>
        <w:keepNext w:val="0"/>
        <w:keepLines w:val="0"/>
        <w:pageBreakBefore w:val="0"/>
        <w:widowControl w:val="0"/>
        <w:kinsoku/>
        <w:wordWrap/>
        <w:overflowPunct/>
        <w:topLinePunct w:val="0"/>
        <w:autoSpaceDE/>
        <w:autoSpaceDN/>
        <w:bidi w:val="0"/>
        <w:adjustRightInd/>
        <w:snapToGrid/>
        <w:spacing w:line="360" w:lineRule="auto"/>
        <w:ind w:firstLine="597" w:firstLineChars="249"/>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2020年10月29日“七五”普法末期工作通过验收。</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2、多途经、多形式开展一系列普法项目。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通过向浙江一剑律师事务所购买普法宣传法律服务，参与开展10场法治宣传课、参与开展10场法律咨询活动、制作普法推文及案例、协助开展普法手册编制、普法案例收集、普法视频与课件收集，浙江一剑律师事务所制作的普法推文已有58篇被省普法办“之江法云”栏目采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委托星锐传媒科技广告公司、绿网广告公司进行法治宣传进小区，在道闸12个点位投放法治宣传广告，宣传覆盖约12000户住户。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委托金华十四州网络科技有限公司在金华市区（即婺城区、金东区、开发区）范围内联播网中电梯厅或大堂发布液晶电视广告（楼宇广告），楼宇广告每天滚动播放60次左右，金华市区共有楼宇广告终端340余个，每日人流量约30万人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委托金华源动力传媒有限公司在BRT1-5号线和金兰线六条线共计160台车上投放普法宣传广告，每天每车循环播放40次以上，全线全车每天循环播放10000次以上，50块灯片广告每天人流量约3万人次，公交站牌广告每天人流量约10万人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金华市司法局联合金华市妇联、金华市法学会向浙江民宜律师事务所、浙江玄畅律师事务所购买法律服务，在全市举办100场法治讲座。开展宪法、妇女权益保障法、反家暴法、未成年人保护法等</w:t>
      </w:r>
      <w:r>
        <w:rPr>
          <w:rFonts w:hint="eastAsia" w:ascii="仿宋_GB2312" w:hAnsi="仿宋_GB2312" w:eastAsia="仿宋_GB2312" w:cs="仿宋_GB2312"/>
          <w:b w:val="0"/>
          <w:bCs/>
          <w:color w:val="auto"/>
          <w:sz w:val="24"/>
          <w:szCs w:val="24"/>
          <w:lang w:eastAsia="zh-CN"/>
        </w:rPr>
        <w:t>主题</w:t>
      </w:r>
      <w:r>
        <w:rPr>
          <w:rFonts w:hint="eastAsia" w:ascii="仿宋_GB2312" w:hAnsi="仿宋_GB2312" w:eastAsia="仿宋_GB2312" w:cs="仿宋_GB2312"/>
          <w:b w:val="0"/>
          <w:bCs/>
          <w:color w:val="auto"/>
          <w:sz w:val="24"/>
          <w:szCs w:val="24"/>
        </w:rPr>
        <w:t>宣讲。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委托金华市广播电视总台，在《法治·平安金华》栏目开设《金华普法》板块，2020年完成50期普法电视节目，节目累计时长超过250分钟。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委托杭州律博科技有限公司运营维护“金华普法”微信公众号，2020年累计推送微文500余篇，阅读量达10万人次左右。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委托浙江日报金华分社，在浙江新闻客户端开设“三分钟学法栏目”，每周三推出一篇普法推文，2020年共完成发布推文50篇，累计阅读量约200万人次。</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金华市司法局联合与</w:t>
      </w:r>
      <w:r>
        <w:rPr>
          <w:rFonts w:hint="eastAsia" w:ascii="仿宋_GB2312" w:hAnsi="仿宋_GB2312" w:eastAsia="仿宋_GB2312" w:cs="仿宋_GB2312"/>
          <w:b w:val="0"/>
          <w:bCs/>
          <w:color w:val="auto"/>
          <w:sz w:val="24"/>
          <w:szCs w:val="24"/>
          <w:lang w:eastAsia="zh-CN"/>
        </w:rPr>
        <w:t>市委</w:t>
      </w:r>
      <w:r>
        <w:rPr>
          <w:rFonts w:hint="eastAsia" w:ascii="仿宋_GB2312" w:hAnsi="仿宋_GB2312" w:eastAsia="仿宋_GB2312" w:cs="仿宋_GB2312"/>
          <w:b w:val="0"/>
          <w:bCs/>
          <w:color w:val="auto"/>
          <w:sz w:val="24"/>
          <w:szCs w:val="24"/>
        </w:rPr>
        <w:t>政法委、团市委，2020年11月在金华市文化中心举行开展金华市“亲青帮”青年法治辩论赛，共有16支队伍参赛，比赛决出最佳队伍和最佳辩手，提高了普法针对性。</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金华市司法局联合金华市人大、市委宣传部、市普法办、市法学会共同开展《中华人民共和国民法典》、地方立法半月“谈”直播课程八婺巡讲活动项目。活动在央视新闻移动网、新华社现场云、中国蓝新闻、新浪直播间、无限金华客户端同步直播，全网观看量为241.26万人次。</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3、积极推进民主法治村（社区）创建，超额完成创建计划。</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金华市司法局联合</w:t>
      </w:r>
      <w:r>
        <w:rPr>
          <w:rFonts w:hint="eastAsia" w:ascii="仿宋_GB2312" w:hAnsi="仿宋_GB2312" w:eastAsia="仿宋_GB2312" w:cs="仿宋_GB2312"/>
          <w:b w:val="0"/>
          <w:bCs/>
          <w:color w:val="auto"/>
          <w:sz w:val="24"/>
          <w:szCs w:val="24"/>
          <w:lang w:eastAsia="zh-CN"/>
        </w:rPr>
        <w:t>市</w:t>
      </w:r>
      <w:r>
        <w:rPr>
          <w:rFonts w:hint="eastAsia" w:ascii="仿宋_GB2312" w:hAnsi="仿宋_GB2312" w:eastAsia="仿宋_GB2312" w:cs="仿宋_GB2312"/>
          <w:b w:val="0"/>
          <w:bCs/>
          <w:color w:val="auto"/>
          <w:sz w:val="24"/>
          <w:szCs w:val="24"/>
        </w:rPr>
        <w:t>民政局、市普法办，积极推进“民主法治村（社区）创建，2020年计划创建市级“民主法治村（社区）”220家，实际完成457家，超额完成创建计划。</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4、开展形式多样的国家宪法日宣传活动。</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金华市司法局联合市人大常委会办公室、市委宣传部，12月4日在金华万达广场举办宪法文化启动仪式、宪法文创夜市、我与宪法同生日·我与宪法同框活动，活动中发布了首张宪法主题手绘地图，地图上标注了各县（市、区）的大型宪法主题公园、各类青少年法治教育基地和近期开展的大型宪法宣传活动。活动在浙江新闻客户端、优酷、央视屏、新浪微博、今日头条、百度、浙广、新蓝网、新华社现场云、爱奇艺等平台直播，活动观看人数达160多万人次。</w:t>
      </w:r>
    </w:p>
    <w:p>
      <w:pPr>
        <w:spacing w:line="480" w:lineRule="exact"/>
        <w:rPr>
          <w:rFonts w:hint="eastAsia" w:ascii="仿宋_GB2312" w:eastAsia="仿宋_GB2312" w:cs="仿宋_GB2312"/>
          <w:color w:val="000000"/>
          <w:sz w:val="26"/>
          <w:szCs w:val="26"/>
        </w:rPr>
      </w:pPr>
      <w:r>
        <w:pict>
          <v:shape id="_x0000_s1042" o:spid="_x0000_s1042" o:spt="75" type="#_x0000_t75" style="position:absolute;left:0pt;margin-left:248.3pt;margin-top:18.9pt;height:203.1pt;width:230pt;z-index:251659264;mso-width-relative:page;mso-height-relative:page;" filled="f" stroked="f" coordsize="21600,21600">
            <v:path/>
            <v:fill on="f" focussize="0,0"/>
            <v:stroke on="f"/>
            <v:imagedata r:id="rId6" o:title="微信图片_20210816170316"/>
            <o:lock v:ext="edit" aspectratio="t"/>
          </v:shape>
        </w:pict>
      </w:r>
      <w:r>
        <w:pict>
          <v:shape id="_x0000_s1041" o:spid="_x0000_s1041" o:spt="75" type="#_x0000_t75" style="position:absolute;left:0pt;margin-left:3.15pt;margin-top:18.9pt;height:203.1pt;width:233.15pt;z-index:251658240;mso-width-relative:page;mso-height-relative:page;" filled="f" stroked="f" coordsize="21600,21600">
            <v:path/>
            <v:fill on="f" focussize="0,0"/>
            <v:stroke on="f"/>
            <v:imagedata r:id="rId7" o:title="微信图片_20210816170309"/>
            <o:lock v:ext="edit" aspectratio="t"/>
          </v:shape>
        </w:pict>
      </w:r>
    </w:p>
    <w:p>
      <w:pPr>
        <w:spacing w:line="480" w:lineRule="exact"/>
        <w:ind w:firstLine="499" w:firstLineChars="192"/>
        <w:rPr>
          <w:rFonts w:hint="eastAsia" w:ascii="仿宋_GB2312" w:eastAsia="仿宋_GB2312" w:cs="仿宋_GB2312"/>
          <w:color w:val="000000"/>
          <w:sz w:val="26"/>
          <w:szCs w:val="26"/>
        </w:rPr>
      </w:pPr>
    </w:p>
    <w:p>
      <w:pPr>
        <w:spacing w:line="480" w:lineRule="exact"/>
        <w:ind w:firstLine="499" w:firstLineChars="192"/>
        <w:rPr>
          <w:rFonts w:hint="eastAsia" w:ascii="仿宋_GB2312" w:eastAsia="仿宋_GB2312" w:cs="仿宋_GB2312"/>
          <w:color w:val="000000"/>
          <w:sz w:val="26"/>
          <w:szCs w:val="26"/>
        </w:rPr>
      </w:pPr>
    </w:p>
    <w:p>
      <w:pPr>
        <w:spacing w:line="480" w:lineRule="exact"/>
        <w:ind w:firstLine="499" w:firstLineChars="192"/>
        <w:rPr>
          <w:rFonts w:hint="eastAsia" w:ascii="仿宋_GB2312" w:eastAsia="仿宋_GB2312" w:cs="仿宋_GB2312"/>
          <w:color w:val="000000"/>
          <w:sz w:val="26"/>
          <w:szCs w:val="26"/>
        </w:rPr>
      </w:pPr>
    </w:p>
    <w:p>
      <w:pPr>
        <w:spacing w:line="480" w:lineRule="exact"/>
        <w:ind w:firstLine="499" w:firstLineChars="192"/>
        <w:rPr>
          <w:rFonts w:hint="eastAsia" w:ascii="仿宋_GB2312" w:eastAsia="仿宋_GB2312" w:cs="仿宋_GB2312"/>
          <w:color w:val="000000"/>
          <w:sz w:val="26"/>
          <w:szCs w:val="26"/>
        </w:rPr>
      </w:pPr>
    </w:p>
    <w:p>
      <w:pPr>
        <w:spacing w:line="480" w:lineRule="exact"/>
        <w:ind w:firstLine="499" w:firstLineChars="192"/>
        <w:rPr>
          <w:rFonts w:hint="eastAsia" w:ascii="仿宋_GB2312" w:eastAsia="仿宋_GB2312" w:cs="仿宋_GB2312"/>
          <w:color w:val="000000"/>
          <w:sz w:val="26"/>
          <w:szCs w:val="26"/>
        </w:rPr>
      </w:pPr>
    </w:p>
    <w:p>
      <w:pPr>
        <w:spacing w:line="400" w:lineRule="exact"/>
        <w:ind w:firstLine="510" w:firstLineChars="196"/>
        <w:rPr>
          <w:rFonts w:hint="eastAsia" w:ascii="仿宋" w:hAnsi="仿宋" w:eastAsia="仿宋"/>
          <w:b/>
          <w:sz w:val="26"/>
          <w:szCs w:val="26"/>
        </w:rPr>
      </w:pPr>
    </w:p>
    <w:p>
      <w:pPr>
        <w:spacing w:line="400" w:lineRule="exact"/>
        <w:ind w:firstLine="510" w:firstLineChars="196"/>
        <w:rPr>
          <w:rFonts w:hint="eastAsia" w:ascii="仿宋" w:hAnsi="仿宋" w:eastAsia="仿宋"/>
          <w:b/>
          <w:sz w:val="26"/>
          <w:szCs w:val="26"/>
        </w:rPr>
      </w:pPr>
    </w:p>
    <w:p>
      <w:pPr>
        <w:spacing w:line="400" w:lineRule="exact"/>
        <w:ind w:firstLine="510" w:firstLineChars="196"/>
        <w:rPr>
          <w:rFonts w:hint="eastAsia" w:ascii="仿宋" w:hAnsi="仿宋" w:eastAsia="仿宋"/>
          <w:b/>
          <w:sz w:val="26"/>
          <w:szCs w:val="26"/>
        </w:rPr>
      </w:pPr>
    </w:p>
    <w:p>
      <w:pPr>
        <w:spacing w:line="400" w:lineRule="exact"/>
        <w:ind w:firstLine="510" w:firstLineChars="196"/>
        <w:rPr>
          <w:rFonts w:hint="eastAsia" w:ascii="仿宋" w:hAnsi="仿宋" w:eastAsia="仿宋"/>
          <w:b/>
          <w:sz w:val="26"/>
          <w:szCs w:val="26"/>
        </w:rPr>
      </w:pP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5、完成金华市领导干部及公务员网上年度学法考试任务。</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金华市司法局2020年实际完成1486名市管干部年度法律知识考试，4181名市直公务员年度法律知识考试。</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（二）项目绩效</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普法工作是提高全民法律素质、推进依法治国基本方略实施、建设社会主义法治国家的一项基础性工作。项目实施的绩效主要有：</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1、增强公民的法律意识，提高居民用法能力。</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普法宣传教育是提高公民法律意识的有效途径，市司法局以国家工作人员、青少年、企业经营管理人员、村(居)民等为重点，通过多途经、多形式开展全方位普法宣传教育活动，增强公民对法律的意识。根据2020金华市统计局实施的金华市法治宣传效果社会满意度调查报告显示，居民用法意识满意度86.83分、居民用法能力满意度82.17分，公民的法治素养显著提升，尊法学法守法用法的自觉性和主动性不断增强，办事依法、遇事找法、解决问题用法、化解矛盾靠法成为普遍共识。</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2、政府依法执政能力、公信力增强。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社会主义法治文化建设，需要充分发挥领导干部这个“关键少数”的示范作用。领导干部带头尊法学法守法用法，严格遵守和维护宪法法律，提高了政府依法执政能力，增强了人民群众的信任感。根据2020金华市统计局实施的金华市法治宣传效果社会满意度调查报告显示，公众对本地领导干部的尊法学法守法用法的满意度为89.39分、本地人大政协依法履职的满意度为91.15分、本地行政机关工作人员依法办事的满意度为90.31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3、提高农村民主法治化管理水平。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通过开展市级“民主法治村（社区）创建活动，大力宣传党的基本政策和法律、法规，宣传宪法、农业法和村民委员会组织法、婚姻法等，推进农村普法依法治理，使农村基层民主更加健全，实现民主选举、民主决策、民主管理、民主监督，进一步提高农村民主法治化管理水平，根据2020金华市统计局实施的金华市法治宣传效果社会满意度调查报告显示，公众对村（社区）依法治理的满意度为90.21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4、法治化营商环境进一步优化。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营商环境是市场经济的培育之土，是市场主体的生命之氧，是衡量一个地区高质量发展水平的重要指标。法治是最好的营商环境，市场主体依法有序经营的重要保障。通过项目实施大力宣传民法典、外商投资法等法律，法治化营商环境进一步优化，企业和群众的获得感明显提升。根据2020金华市统计局实施的金华市法治宣传效果社会满意度调查报告显示，公众对优化法治化营商环境满意度为92.13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5、可持续性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通过开展普法教育宣传活动，增强公正法律的信仰力，进一步提高公民的法律意识和法律素质，创建良好的法治环境，持续促进社会经济的和谐发展。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6、满意度。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根据2020金华市统计局实施的金华市法治宣传效果社会满意度调查报告显示，金华市法治宣传效果社会满意度总得分为89.47分。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五、评价结论</w:t>
      </w:r>
    </w:p>
    <w:p>
      <w:pPr>
        <w:keepNext w:val="0"/>
        <w:keepLines w:val="0"/>
        <w:pageBreakBefore w:val="0"/>
        <w:widowControl w:val="0"/>
        <w:kinsoku/>
        <w:wordWrap/>
        <w:overflowPunct/>
        <w:topLinePunct w:val="0"/>
        <w:autoSpaceDE/>
        <w:autoSpaceDN/>
        <w:bidi w:val="0"/>
        <w:adjustRightInd/>
        <w:snapToGrid/>
        <w:spacing w:line="360" w:lineRule="auto"/>
        <w:ind w:firstLine="580" w:firstLineChars="242"/>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金华市司法局普法宣传经费项目综合评分为92分，绩效评价等次为“优”。</w:t>
      </w:r>
    </w:p>
    <w:p>
      <w:pPr>
        <w:keepNext w:val="0"/>
        <w:keepLines w:val="0"/>
        <w:pageBreakBefore w:val="0"/>
        <w:widowControl w:val="0"/>
        <w:kinsoku/>
        <w:wordWrap/>
        <w:overflowPunct/>
        <w:topLinePunct w:val="0"/>
        <w:autoSpaceDE/>
        <w:autoSpaceDN/>
        <w:bidi w:val="0"/>
        <w:adjustRightInd/>
        <w:snapToGrid/>
        <w:spacing w:line="360" w:lineRule="auto"/>
        <w:ind w:firstLine="463" w:firstLineChars="192"/>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六、存在问题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1、预算编制有待加强，部分项目执行率较低。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项目预算金额143.20万，实际执行数143.20万元，执行率100%，预算明细项目共涉及8项，执行率低于50%的有4项。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2、未制定项目实施方案。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普法项目实施未制定详细具体的实施方案，实施过程管理有待加强。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七、相关的建议</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1、加强预算编制工作，提高预算明细项目执行率。</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根据项目特点，制定详细的实施方案，结合方案实施进度，科学编制项目预算，实施过程中加强预算资金使用进度汇报，以保证专项资金能保质保量执行到位，提高资金执行率。</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2、健全普法宣传教育机制。</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各级党委和政府要加强对普法工作的领导，大力推行国家机关“谁执法谁普法”的普法责任制，建立法官、检察官、行政执法人员、律师等以案释法制度，加强普法讲师团、普法志愿者队伍建设。针对不同普法对象的特点，抓好重点、分类实施，不断提升法治宣传教育的针对性和实效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八、附件</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sz w:val="24"/>
          <w:szCs w:val="24"/>
        </w:rPr>
        <w:t>1、绩效评价指标及标准</w:t>
      </w:r>
    </w:p>
    <w:p>
      <w:pPr>
        <w:keepNext w:val="0"/>
        <w:keepLines w:val="0"/>
        <w:pageBreakBefore w:val="0"/>
        <w:widowControl w:val="0"/>
        <w:kinsoku/>
        <w:wordWrap/>
        <w:overflowPunct/>
        <w:topLinePunct w:val="0"/>
        <w:autoSpaceDE/>
        <w:autoSpaceDN/>
        <w:bidi w:val="0"/>
        <w:adjustRightInd/>
        <w:snapToGrid/>
        <w:spacing w:line="360" w:lineRule="auto"/>
        <w:ind w:firstLine="460" w:firstLineChars="192"/>
        <w:textAlignment w:val="auto"/>
        <w:rPr>
          <w:rFonts w:hint="eastAsia" w:ascii="仿宋_GB2312" w:hAnsi="仿宋_GB2312" w:eastAsia="仿宋_GB2312" w:cs="仿宋_GB2312"/>
          <w:b w:val="0"/>
          <w:bCs/>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sz w:val="24"/>
          <w:szCs w:val="24"/>
        </w:rPr>
      </w:pPr>
    </w:p>
    <w:sectPr>
      <w:footerReference r:id="rId3" w:type="default"/>
      <w:footerReference r:id="rId4" w:type="even"/>
      <w:pgSz w:w="11906" w:h="16838"/>
      <w:pgMar w:top="1440" w:right="1418"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13</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EAE"/>
    <w:rsid w:val="00000C67"/>
    <w:rsid w:val="00005D03"/>
    <w:rsid w:val="0000699B"/>
    <w:rsid w:val="00032BE1"/>
    <w:rsid w:val="0004453E"/>
    <w:rsid w:val="00060208"/>
    <w:rsid w:val="00077EAE"/>
    <w:rsid w:val="00081788"/>
    <w:rsid w:val="00090912"/>
    <w:rsid w:val="00095CE1"/>
    <w:rsid w:val="000B3B6C"/>
    <w:rsid w:val="000B66D1"/>
    <w:rsid w:val="000C40FD"/>
    <w:rsid w:val="000D7489"/>
    <w:rsid w:val="000E1AF5"/>
    <w:rsid w:val="000E2B13"/>
    <w:rsid w:val="000F7B31"/>
    <w:rsid w:val="00106914"/>
    <w:rsid w:val="001231C8"/>
    <w:rsid w:val="00133925"/>
    <w:rsid w:val="00134B6B"/>
    <w:rsid w:val="001504F5"/>
    <w:rsid w:val="00154AED"/>
    <w:rsid w:val="001703CB"/>
    <w:rsid w:val="00180F8E"/>
    <w:rsid w:val="00185BC2"/>
    <w:rsid w:val="00187298"/>
    <w:rsid w:val="00187CBA"/>
    <w:rsid w:val="0019158C"/>
    <w:rsid w:val="0019295B"/>
    <w:rsid w:val="001A10EC"/>
    <w:rsid w:val="001A3E8D"/>
    <w:rsid w:val="001B0702"/>
    <w:rsid w:val="001B0D4B"/>
    <w:rsid w:val="001B3061"/>
    <w:rsid w:val="001C680B"/>
    <w:rsid w:val="001E339E"/>
    <w:rsid w:val="001E6BF7"/>
    <w:rsid w:val="001E7D02"/>
    <w:rsid w:val="001F11A7"/>
    <w:rsid w:val="001F1950"/>
    <w:rsid w:val="001F24ED"/>
    <w:rsid w:val="00201DCE"/>
    <w:rsid w:val="00210C4E"/>
    <w:rsid w:val="002151B1"/>
    <w:rsid w:val="00215E96"/>
    <w:rsid w:val="00217CF9"/>
    <w:rsid w:val="002224F8"/>
    <w:rsid w:val="002476A9"/>
    <w:rsid w:val="00275CEA"/>
    <w:rsid w:val="00280A13"/>
    <w:rsid w:val="002929DD"/>
    <w:rsid w:val="002A2CBE"/>
    <w:rsid w:val="002A4468"/>
    <w:rsid w:val="002A7854"/>
    <w:rsid w:val="002C430D"/>
    <w:rsid w:val="002D05AC"/>
    <w:rsid w:val="002D10BC"/>
    <w:rsid w:val="002E644E"/>
    <w:rsid w:val="002F2753"/>
    <w:rsid w:val="00303617"/>
    <w:rsid w:val="00303E50"/>
    <w:rsid w:val="0030745A"/>
    <w:rsid w:val="003124EA"/>
    <w:rsid w:val="003225CD"/>
    <w:rsid w:val="00337750"/>
    <w:rsid w:val="00340984"/>
    <w:rsid w:val="00340B52"/>
    <w:rsid w:val="00361FE8"/>
    <w:rsid w:val="00363952"/>
    <w:rsid w:val="00392898"/>
    <w:rsid w:val="00392B6C"/>
    <w:rsid w:val="00397D8B"/>
    <w:rsid w:val="003B0340"/>
    <w:rsid w:val="003C7902"/>
    <w:rsid w:val="003E2540"/>
    <w:rsid w:val="00404435"/>
    <w:rsid w:val="00410171"/>
    <w:rsid w:val="00417F6B"/>
    <w:rsid w:val="00421A83"/>
    <w:rsid w:val="00422885"/>
    <w:rsid w:val="00440819"/>
    <w:rsid w:val="00440CC4"/>
    <w:rsid w:val="00443781"/>
    <w:rsid w:val="00456BA5"/>
    <w:rsid w:val="00462AC4"/>
    <w:rsid w:val="00462D1C"/>
    <w:rsid w:val="00472FCB"/>
    <w:rsid w:val="00482E7A"/>
    <w:rsid w:val="004855B0"/>
    <w:rsid w:val="004872E3"/>
    <w:rsid w:val="004933EA"/>
    <w:rsid w:val="00494E0F"/>
    <w:rsid w:val="004A21E4"/>
    <w:rsid w:val="004A717C"/>
    <w:rsid w:val="004B3D59"/>
    <w:rsid w:val="004F049C"/>
    <w:rsid w:val="004F2F43"/>
    <w:rsid w:val="005066AF"/>
    <w:rsid w:val="0051068B"/>
    <w:rsid w:val="00532213"/>
    <w:rsid w:val="00541E24"/>
    <w:rsid w:val="005776C4"/>
    <w:rsid w:val="005B6862"/>
    <w:rsid w:val="005F347D"/>
    <w:rsid w:val="0060338C"/>
    <w:rsid w:val="00622FF4"/>
    <w:rsid w:val="00627C0B"/>
    <w:rsid w:val="00634237"/>
    <w:rsid w:val="00636BDB"/>
    <w:rsid w:val="006421EA"/>
    <w:rsid w:val="0064682F"/>
    <w:rsid w:val="006474EC"/>
    <w:rsid w:val="006643F8"/>
    <w:rsid w:val="00671DB6"/>
    <w:rsid w:val="00693765"/>
    <w:rsid w:val="00694881"/>
    <w:rsid w:val="006B4393"/>
    <w:rsid w:val="006B709F"/>
    <w:rsid w:val="006C40D1"/>
    <w:rsid w:val="006D2218"/>
    <w:rsid w:val="006E1B39"/>
    <w:rsid w:val="00704554"/>
    <w:rsid w:val="00710C5D"/>
    <w:rsid w:val="00714C6E"/>
    <w:rsid w:val="00717262"/>
    <w:rsid w:val="00735C5D"/>
    <w:rsid w:val="00742A29"/>
    <w:rsid w:val="00743DDA"/>
    <w:rsid w:val="00745856"/>
    <w:rsid w:val="00763BB5"/>
    <w:rsid w:val="00770892"/>
    <w:rsid w:val="007C226C"/>
    <w:rsid w:val="007D0DC5"/>
    <w:rsid w:val="007E1024"/>
    <w:rsid w:val="007E72E2"/>
    <w:rsid w:val="007F0829"/>
    <w:rsid w:val="007F4017"/>
    <w:rsid w:val="00821D49"/>
    <w:rsid w:val="008307AF"/>
    <w:rsid w:val="00833E2A"/>
    <w:rsid w:val="008342CB"/>
    <w:rsid w:val="0083554A"/>
    <w:rsid w:val="008371F6"/>
    <w:rsid w:val="00853D0C"/>
    <w:rsid w:val="008551FF"/>
    <w:rsid w:val="00861402"/>
    <w:rsid w:val="00864B8A"/>
    <w:rsid w:val="00872249"/>
    <w:rsid w:val="008824F2"/>
    <w:rsid w:val="0088402D"/>
    <w:rsid w:val="00884A56"/>
    <w:rsid w:val="008974EE"/>
    <w:rsid w:val="008A14E4"/>
    <w:rsid w:val="008A2C6C"/>
    <w:rsid w:val="008A7F65"/>
    <w:rsid w:val="008B2C21"/>
    <w:rsid w:val="008B4D48"/>
    <w:rsid w:val="008B6BEB"/>
    <w:rsid w:val="008C3961"/>
    <w:rsid w:val="008D6AAA"/>
    <w:rsid w:val="00900721"/>
    <w:rsid w:val="00903F09"/>
    <w:rsid w:val="00914127"/>
    <w:rsid w:val="009200FA"/>
    <w:rsid w:val="0092618A"/>
    <w:rsid w:val="009376A6"/>
    <w:rsid w:val="00945249"/>
    <w:rsid w:val="009500FE"/>
    <w:rsid w:val="00956690"/>
    <w:rsid w:val="009655C3"/>
    <w:rsid w:val="009703AC"/>
    <w:rsid w:val="00983886"/>
    <w:rsid w:val="00995969"/>
    <w:rsid w:val="009C566E"/>
    <w:rsid w:val="009E25BD"/>
    <w:rsid w:val="009F2EF0"/>
    <w:rsid w:val="00A161CA"/>
    <w:rsid w:val="00A23401"/>
    <w:rsid w:val="00A235DF"/>
    <w:rsid w:val="00A35C5F"/>
    <w:rsid w:val="00A36712"/>
    <w:rsid w:val="00A53F23"/>
    <w:rsid w:val="00A559AF"/>
    <w:rsid w:val="00A618BF"/>
    <w:rsid w:val="00A76133"/>
    <w:rsid w:val="00A90F98"/>
    <w:rsid w:val="00AA3362"/>
    <w:rsid w:val="00AB08A0"/>
    <w:rsid w:val="00AB3EF5"/>
    <w:rsid w:val="00AC4A36"/>
    <w:rsid w:val="00AC7B34"/>
    <w:rsid w:val="00AE2FD8"/>
    <w:rsid w:val="00AE4165"/>
    <w:rsid w:val="00AE5344"/>
    <w:rsid w:val="00AE6FDE"/>
    <w:rsid w:val="00B066DF"/>
    <w:rsid w:val="00B14A30"/>
    <w:rsid w:val="00B2090D"/>
    <w:rsid w:val="00B25088"/>
    <w:rsid w:val="00B414F1"/>
    <w:rsid w:val="00B56AD3"/>
    <w:rsid w:val="00B57343"/>
    <w:rsid w:val="00B6560D"/>
    <w:rsid w:val="00B65A4C"/>
    <w:rsid w:val="00B709A6"/>
    <w:rsid w:val="00B7157C"/>
    <w:rsid w:val="00B762AC"/>
    <w:rsid w:val="00B7696D"/>
    <w:rsid w:val="00B80414"/>
    <w:rsid w:val="00B81117"/>
    <w:rsid w:val="00B87481"/>
    <w:rsid w:val="00B957B1"/>
    <w:rsid w:val="00BA0075"/>
    <w:rsid w:val="00BB0A43"/>
    <w:rsid w:val="00BB325E"/>
    <w:rsid w:val="00BB4611"/>
    <w:rsid w:val="00BD65F5"/>
    <w:rsid w:val="00BD6C90"/>
    <w:rsid w:val="00BF625F"/>
    <w:rsid w:val="00C06009"/>
    <w:rsid w:val="00C1086C"/>
    <w:rsid w:val="00C11152"/>
    <w:rsid w:val="00C20A3C"/>
    <w:rsid w:val="00C21764"/>
    <w:rsid w:val="00C42F6B"/>
    <w:rsid w:val="00C435AE"/>
    <w:rsid w:val="00C55058"/>
    <w:rsid w:val="00C57783"/>
    <w:rsid w:val="00C6001E"/>
    <w:rsid w:val="00C75824"/>
    <w:rsid w:val="00C86816"/>
    <w:rsid w:val="00C94100"/>
    <w:rsid w:val="00C94DED"/>
    <w:rsid w:val="00C951B3"/>
    <w:rsid w:val="00CB6914"/>
    <w:rsid w:val="00CE275C"/>
    <w:rsid w:val="00CE6B13"/>
    <w:rsid w:val="00D05699"/>
    <w:rsid w:val="00D532F5"/>
    <w:rsid w:val="00D568F9"/>
    <w:rsid w:val="00D62CFA"/>
    <w:rsid w:val="00D6396C"/>
    <w:rsid w:val="00D640E3"/>
    <w:rsid w:val="00D70EB1"/>
    <w:rsid w:val="00D83ED2"/>
    <w:rsid w:val="00D8698C"/>
    <w:rsid w:val="00D977E4"/>
    <w:rsid w:val="00DB1269"/>
    <w:rsid w:val="00DC3FD4"/>
    <w:rsid w:val="00DD6B6E"/>
    <w:rsid w:val="00DE1BDF"/>
    <w:rsid w:val="00E223FD"/>
    <w:rsid w:val="00E43E45"/>
    <w:rsid w:val="00E70EB8"/>
    <w:rsid w:val="00E9346A"/>
    <w:rsid w:val="00E96E79"/>
    <w:rsid w:val="00EA3D93"/>
    <w:rsid w:val="00ED17F6"/>
    <w:rsid w:val="00EE20A3"/>
    <w:rsid w:val="00EE6B06"/>
    <w:rsid w:val="00EF3D9E"/>
    <w:rsid w:val="00EF59E7"/>
    <w:rsid w:val="00EF7B65"/>
    <w:rsid w:val="00F016EA"/>
    <w:rsid w:val="00F0683E"/>
    <w:rsid w:val="00F1393B"/>
    <w:rsid w:val="00F13DBC"/>
    <w:rsid w:val="00F2554E"/>
    <w:rsid w:val="00F45C8D"/>
    <w:rsid w:val="00F62152"/>
    <w:rsid w:val="00F93F9A"/>
    <w:rsid w:val="00FC4EC0"/>
    <w:rsid w:val="00FC7AFF"/>
    <w:rsid w:val="00FE0960"/>
    <w:rsid w:val="00FE38DB"/>
    <w:rsid w:val="00FF0762"/>
    <w:rsid w:val="031F14E1"/>
    <w:rsid w:val="080A1C51"/>
    <w:rsid w:val="21771400"/>
    <w:rsid w:val="2A036A28"/>
    <w:rsid w:val="34E1511C"/>
    <w:rsid w:val="3508031F"/>
    <w:rsid w:val="36D82C6E"/>
    <w:rsid w:val="38854FEC"/>
    <w:rsid w:val="3E524CEF"/>
    <w:rsid w:val="3FA2292F"/>
    <w:rsid w:val="41945E31"/>
    <w:rsid w:val="46486E57"/>
    <w:rsid w:val="48BB4795"/>
    <w:rsid w:val="51780835"/>
    <w:rsid w:val="56F74503"/>
    <w:rsid w:val="5D7B7B53"/>
    <w:rsid w:val="5EB227BF"/>
    <w:rsid w:val="69BD7270"/>
    <w:rsid w:val="6C0E496E"/>
    <w:rsid w:val="6EA109EC"/>
    <w:rsid w:val="6EDE3A9F"/>
    <w:rsid w:val="6F5D405C"/>
    <w:rsid w:val="6F8A0E0C"/>
    <w:rsid w:val="75247C0C"/>
    <w:rsid w:val="7881044D"/>
    <w:rsid w:val="78E934B2"/>
    <w:rsid w:val="7DEB5FCD"/>
    <w:rsid w:val="EBDF9648"/>
    <w:rsid w:val="F5F5D7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10"/>
    <w:semiHidden/>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ascii="Calibri" w:hAnsi="Calibri" w:cs="Calibri"/>
      <w:sz w:val="18"/>
      <w:szCs w:val="18"/>
    </w:rPr>
  </w:style>
  <w:style w:type="paragraph" w:styleId="4">
    <w:name w:val="header"/>
    <w:basedOn w:val="1"/>
    <w:link w:val="12"/>
    <w:semiHidden/>
    <w:qFormat/>
    <w:uiPriority w:val="0"/>
    <w:pPr>
      <w:pBdr>
        <w:bottom w:val="single" w:color="auto" w:sz="6" w:space="1"/>
      </w:pBdr>
      <w:tabs>
        <w:tab w:val="center" w:pos="4153"/>
        <w:tab w:val="right" w:pos="8306"/>
      </w:tabs>
      <w:snapToGrid w:val="0"/>
      <w:jc w:val="center"/>
    </w:pPr>
    <w:rPr>
      <w:rFonts w:ascii="Calibri" w:hAnsi="Calibri" w:cs="Calibri"/>
      <w:sz w:val="18"/>
      <w:szCs w:val="18"/>
    </w:rPr>
  </w:style>
  <w:style w:type="character" w:styleId="7">
    <w:name w:val="page number"/>
    <w:basedOn w:val="6"/>
    <w:uiPriority w:val="0"/>
    <w:rPr>
      <w:rFonts w:cs="Times New Roman"/>
    </w:rPr>
  </w:style>
  <w:style w:type="paragraph" w:customStyle="1" w:styleId="8">
    <w:name w:val="正文1"/>
    <w:basedOn w:val="1"/>
    <w:qFormat/>
    <w:uiPriority w:val="0"/>
    <w:pPr>
      <w:widowControl/>
    </w:pPr>
    <w:rPr>
      <w:rFonts w:eastAsia="Times New Roman"/>
      <w:kern w:val="0"/>
      <w:szCs w:val="20"/>
      <w:lang w:val="zh-CN"/>
    </w:rPr>
  </w:style>
  <w:style w:type="paragraph" w:customStyle="1" w:styleId="9">
    <w:name w:val=" Char Char6 Char Char Char Char Char Char Char Char Char Char"/>
    <w:basedOn w:val="1"/>
    <w:qFormat/>
    <w:uiPriority w:val="0"/>
    <w:pPr>
      <w:widowControl/>
      <w:spacing w:after="160" w:line="240" w:lineRule="exact"/>
      <w:jc w:val="left"/>
    </w:pPr>
    <w:rPr>
      <w:rFonts w:ascii="Verdana" w:hAnsi="Verdana"/>
      <w:kern w:val="0"/>
      <w:sz w:val="24"/>
      <w:szCs w:val="24"/>
      <w:lang w:eastAsia="en-US"/>
    </w:rPr>
  </w:style>
  <w:style w:type="character" w:customStyle="1" w:styleId="10">
    <w:name w:val="批注框文本 Char"/>
    <w:basedOn w:val="6"/>
    <w:link w:val="2"/>
    <w:semiHidden/>
    <w:locked/>
    <w:uiPriority w:val="0"/>
    <w:rPr>
      <w:rFonts w:eastAsia="宋体"/>
      <w:kern w:val="2"/>
      <w:sz w:val="18"/>
      <w:szCs w:val="18"/>
      <w:lang w:val="en-US" w:eastAsia="zh-CN" w:bidi="ar-SA"/>
    </w:rPr>
  </w:style>
  <w:style w:type="character" w:customStyle="1" w:styleId="11">
    <w:name w:val="页脚 Char"/>
    <w:basedOn w:val="6"/>
    <w:link w:val="3"/>
    <w:qFormat/>
    <w:locked/>
    <w:uiPriority w:val="0"/>
    <w:rPr>
      <w:rFonts w:ascii="Calibri" w:hAnsi="Calibri" w:eastAsia="宋体" w:cs="Calibri"/>
      <w:kern w:val="2"/>
      <w:sz w:val="18"/>
      <w:szCs w:val="18"/>
      <w:lang w:val="en-US" w:eastAsia="zh-CN" w:bidi="ar-SA"/>
    </w:rPr>
  </w:style>
  <w:style w:type="character" w:customStyle="1" w:styleId="12">
    <w:name w:val="页眉 Char"/>
    <w:basedOn w:val="6"/>
    <w:link w:val="4"/>
    <w:semiHidden/>
    <w:locked/>
    <w:uiPriority w:val="0"/>
    <w:rPr>
      <w:rFonts w:ascii="Calibri" w:hAnsi="Calibri" w:eastAsia="宋体" w:cs="Calibri"/>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2"/>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14</Pages>
  <Words>1323</Words>
  <Characters>7545</Characters>
  <Lines>62</Lines>
  <Paragraphs>17</Paragraphs>
  <TotalTime>27</TotalTime>
  <ScaleCrop>false</ScaleCrop>
  <LinksUpToDate>false</LinksUpToDate>
  <CharactersWithSpaces>8851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2020-05-27T14:12:00Z</dcterms:created>
  <dc:creator>User</dc:creator>
  <cp:lastModifiedBy>anne</cp:lastModifiedBy>
  <cp:lastPrinted>2021-08-24T07:42:00Z</cp:lastPrinted>
  <dcterms:modified xsi:type="dcterms:W3CDTF">2021-08-27T09:25:41Z</dcterms:modified>
  <dc:title>浙江省财政支出项目绩效评价报告</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