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eastAsia="方正小标宋简体" w:cs="Times New Roman"/>
          <w:sz w:val="44"/>
          <w:szCs w:val="44"/>
        </w:rPr>
      </w:pPr>
      <w:r>
        <w:rPr>
          <w:rFonts w:hint="eastAsia" w:ascii="方正小标宋简体" w:eastAsia="方正小标宋简体" w:cs="Times New Roman"/>
          <w:sz w:val="44"/>
          <w:szCs w:val="44"/>
        </w:rPr>
        <w:t>关于《</w:t>
      </w:r>
      <w:r>
        <w:rPr>
          <w:rFonts w:hint="eastAsia" w:ascii="方正小标宋简体" w:eastAsia="方正小标宋简体"/>
          <w:sz w:val="44"/>
          <w:szCs w:val="44"/>
          <w:lang w:val="en-US" w:eastAsia="zh-CN"/>
        </w:rPr>
        <w:t>金华市司法局2022</w:t>
      </w:r>
      <w:r>
        <w:rPr>
          <w:rFonts w:hint="eastAsia" w:ascii="方正小标宋简体" w:eastAsia="方正小标宋简体"/>
          <w:sz w:val="44"/>
          <w:szCs w:val="44"/>
        </w:rPr>
        <w:t>年行政规范性文件清理结果</w:t>
      </w:r>
      <w:r>
        <w:rPr>
          <w:rFonts w:hint="eastAsia" w:ascii="方正小标宋简体" w:eastAsia="方正小标宋简体" w:cs="Times New Roman"/>
          <w:sz w:val="44"/>
          <w:szCs w:val="44"/>
        </w:rPr>
        <w:t>》的起草说明</w:t>
      </w:r>
    </w:p>
    <w:p>
      <w:pPr>
        <w:spacing w:line="540" w:lineRule="exact"/>
        <w:rPr>
          <w:rFonts w:ascii="Times New Roman" w:hAnsi="Times New Roman" w:eastAsia="仿宋_GB2312" w:cs="仿宋_GB2312"/>
          <w:sz w:val="32"/>
          <w:szCs w:val="32"/>
        </w:rPr>
      </w:pP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为全面推进依法行政、加快法治政府建设，根据《浙江省行政规范性文件管理办法》</w:t>
      </w:r>
      <w:r>
        <w:rPr>
          <w:rFonts w:hint="eastAsia" w:eastAsia="仿宋_GB2312"/>
          <w:sz w:val="32"/>
          <w:szCs w:val="32"/>
          <w:lang w:eastAsia="zh-CN"/>
        </w:rPr>
        <w:t>（浙江省人民政府令第</w:t>
      </w:r>
      <w:r>
        <w:rPr>
          <w:rFonts w:hint="eastAsia" w:eastAsia="仿宋_GB2312"/>
          <w:sz w:val="32"/>
          <w:szCs w:val="32"/>
          <w:lang w:val="en-US" w:eastAsia="zh-CN"/>
        </w:rPr>
        <w:t>372号</w:t>
      </w:r>
      <w:r>
        <w:rPr>
          <w:rFonts w:hint="eastAsia" w:eastAsia="仿宋_GB2312"/>
          <w:sz w:val="32"/>
          <w:szCs w:val="32"/>
          <w:lang w:eastAsia="zh-CN"/>
        </w:rPr>
        <w:t>）“</w:t>
      </w:r>
      <w:r>
        <w:rPr>
          <w:rFonts w:hint="eastAsia" w:ascii="Times New Roman" w:hAnsi="Times New Roman" w:eastAsia="仿宋_GB2312" w:cs="Times New Roman"/>
          <w:sz w:val="32"/>
          <w:szCs w:val="32"/>
        </w:rPr>
        <w:t>每隔两年清理一次</w:t>
      </w:r>
      <w:r>
        <w:rPr>
          <w:rFonts w:hint="eastAsia" w:eastAsia="仿宋_GB2312"/>
          <w:sz w:val="32"/>
          <w:szCs w:val="32"/>
          <w:lang w:eastAsia="zh-CN"/>
        </w:rPr>
        <w:t>”</w:t>
      </w:r>
      <w:r>
        <w:rPr>
          <w:rFonts w:hint="eastAsia" w:ascii="Times New Roman" w:hAnsi="Times New Roman" w:eastAsia="仿宋_GB2312" w:cs="Times New Roman"/>
          <w:sz w:val="32"/>
          <w:szCs w:val="32"/>
        </w:rPr>
        <w:t>的</w:t>
      </w:r>
      <w:r>
        <w:rPr>
          <w:rFonts w:hint="eastAsia" w:ascii="Times New Roman" w:hAnsi="Times New Roman" w:eastAsia="仿宋_GB2312" w:cs="Times New Roman"/>
          <w:sz w:val="32"/>
          <w:szCs w:val="32"/>
          <w:lang w:eastAsia="zh-CN"/>
        </w:rPr>
        <w:t>规定</w:t>
      </w: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val="en-US" w:eastAsia="zh-CN"/>
        </w:rPr>
        <w:t>局</w:t>
      </w:r>
      <w:r>
        <w:rPr>
          <w:rFonts w:ascii="Times New Roman" w:hAnsi="Times New Roman" w:eastAsia="仿宋_GB2312" w:cs="Times New Roman"/>
          <w:sz w:val="32"/>
          <w:szCs w:val="32"/>
        </w:rPr>
        <w:t>开展了</w:t>
      </w:r>
      <w:r>
        <w:rPr>
          <w:rFonts w:hint="eastAsia" w:ascii="Times New Roman" w:hAnsi="Times New Roman" w:eastAsia="仿宋_GB2312" w:cs="Times New Roman"/>
          <w:sz w:val="32"/>
          <w:szCs w:val="32"/>
          <w:lang w:eastAsia="zh-CN"/>
        </w:rPr>
        <w:t>行政</w:t>
      </w:r>
      <w:r>
        <w:rPr>
          <w:rFonts w:ascii="Times New Roman" w:hAnsi="Times New Roman" w:eastAsia="仿宋_GB2312" w:cs="Times New Roman"/>
          <w:sz w:val="32"/>
          <w:szCs w:val="32"/>
        </w:rPr>
        <w:t>规范性文件清理，现将相关情况说明如下：</w:t>
      </w:r>
    </w:p>
    <w:p>
      <w:pPr>
        <w:numPr>
          <w:ilvl w:val="0"/>
          <w:numId w:val="1"/>
        </w:num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政策依据</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《浙江省行政规范性文件管理办法》。</w:t>
      </w:r>
    </w:p>
    <w:p>
      <w:pPr>
        <w:numPr>
          <w:ilvl w:val="0"/>
          <w:numId w:val="1"/>
        </w:num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起草过程</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在往年行政规范性文件清理结果基础上，根据</w:t>
      </w:r>
      <w:r>
        <w:rPr>
          <w:rFonts w:hint="eastAsia" w:ascii="Times New Roman" w:hAnsi="Times New Roman" w:eastAsia="仿宋_GB2312" w:cs="Times New Roman"/>
          <w:sz w:val="32"/>
          <w:szCs w:val="32"/>
        </w:rPr>
        <w:t>《金华市人民政府关于开展行政规范性文件清理工作的通知》</w:t>
      </w:r>
      <w:r>
        <w:rPr>
          <w:rFonts w:hint="eastAsia" w:ascii="Times New Roman" w:hAnsi="Times New Roman" w:eastAsia="仿宋_GB2312" w:cs="Times New Roman"/>
          <w:sz w:val="32"/>
          <w:szCs w:val="32"/>
          <w:lang w:eastAsia="zh-CN"/>
        </w:rPr>
        <w:t>的要求，</w:t>
      </w:r>
      <w:r>
        <w:rPr>
          <w:rFonts w:hint="eastAsia" w:ascii="Times New Roman" w:hAnsi="Times New Roman" w:eastAsia="仿宋_GB2312" w:cs="Times New Roman"/>
          <w:sz w:val="32"/>
          <w:szCs w:val="32"/>
          <w:lang w:val="en-US" w:eastAsia="zh-CN"/>
        </w:rPr>
        <w:t>10月初，我局对市司法局制定的行政规范性文件开展清理</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经前期征求各个业务处室意见，共梳理出行政规范性文件</w:t>
      </w:r>
      <w:r>
        <w:rPr>
          <w:rFonts w:hint="eastAsia" w:ascii="Times New Roman" w:hAnsi="Times New Roman" w:eastAsia="仿宋_GB2312" w:cs="Times New Roman"/>
          <w:sz w:val="32"/>
          <w:szCs w:val="32"/>
          <w:lang w:val="en-US" w:eastAsia="zh-CN"/>
        </w:rPr>
        <w:t>9件。其中</w:t>
      </w:r>
      <w:r>
        <w:rPr>
          <w:rFonts w:hint="eastAsia" w:eastAsia="仿宋_GB2312"/>
          <w:sz w:val="32"/>
          <w:szCs w:val="32"/>
          <w:lang w:val="en-US" w:eastAsia="zh-CN"/>
        </w:rPr>
        <w:t>5</w:t>
      </w:r>
      <w:r>
        <w:rPr>
          <w:rFonts w:hint="eastAsia" w:eastAsia="仿宋_GB2312"/>
          <w:sz w:val="32"/>
          <w:szCs w:val="32"/>
          <w:lang w:eastAsia="zh-CN"/>
        </w:rPr>
        <w:t>件</w:t>
      </w:r>
      <w:r>
        <w:rPr>
          <w:rFonts w:eastAsia="仿宋_GB2312"/>
          <w:sz w:val="32"/>
          <w:szCs w:val="32"/>
        </w:rPr>
        <w:t>行政规范性文件继续有效，</w:t>
      </w:r>
      <w:r>
        <w:rPr>
          <w:rFonts w:hint="eastAsia" w:eastAsia="仿宋_GB2312"/>
          <w:sz w:val="32"/>
          <w:szCs w:val="32"/>
          <w:lang w:val="en-US" w:eastAsia="zh-CN"/>
        </w:rPr>
        <w:t>5</w:t>
      </w:r>
      <w:r>
        <w:rPr>
          <w:rFonts w:hint="eastAsia" w:eastAsia="仿宋_GB2312"/>
          <w:sz w:val="32"/>
          <w:szCs w:val="32"/>
          <w:lang w:eastAsia="zh-CN"/>
        </w:rPr>
        <w:t>件行政</w:t>
      </w:r>
      <w:r>
        <w:rPr>
          <w:rFonts w:eastAsia="仿宋_GB2312"/>
          <w:sz w:val="32"/>
          <w:szCs w:val="32"/>
        </w:rPr>
        <w:t>规范性文件</w:t>
      </w:r>
      <w:r>
        <w:rPr>
          <w:rFonts w:hint="eastAsia" w:eastAsia="仿宋_GB2312"/>
          <w:sz w:val="32"/>
          <w:szCs w:val="32"/>
          <w:lang w:eastAsia="zh-CN"/>
        </w:rPr>
        <w:t>拟予以</w:t>
      </w:r>
      <w:r>
        <w:rPr>
          <w:rFonts w:eastAsia="仿宋_GB2312"/>
          <w:sz w:val="32"/>
          <w:szCs w:val="32"/>
        </w:rPr>
        <w:t>废止,</w:t>
      </w:r>
      <w:r>
        <w:rPr>
          <w:rFonts w:hint="eastAsia" w:eastAsia="仿宋_GB2312"/>
          <w:sz w:val="32"/>
          <w:szCs w:val="32"/>
          <w:lang w:val="en-US" w:eastAsia="zh-CN"/>
        </w:rPr>
        <w:t>1件行政规范性文件宣布失效</w:t>
      </w:r>
      <w:r>
        <w:rPr>
          <w:rFonts w:hint="eastAsia" w:ascii="Times New Roman" w:hAnsi="Times New Roman" w:eastAsia="仿宋_GB2312" w:cs="Times New Roman"/>
          <w:sz w:val="32"/>
          <w:szCs w:val="32"/>
          <w:lang w:val="en-US" w:eastAsia="zh-CN"/>
        </w:rPr>
        <w:t>。10月19日，对清理的结果形成征求意见稿在市司法局门户网站上向社会大众公开征求意见。</w:t>
      </w:r>
    </w:p>
    <w:p>
      <w:pPr>
        <w:spacing w:line="56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三、主要内容</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此次清理范围为</w:t>
      </w:r>
      <w:r>
        <w:rPr>
          <w:rFonts w:hint="eastAsia" w:ascii="Times New Roman" w:hAnsi="Times New Roman" w:eastAsia="仿宋_GB2312" w:cs="Times New Roman"/>
          <w:sz w:val="32"/>
          <w:szCs w:val="32"/>
          <w:lang w:val="en-US" w:eastAsia="zh-CN"/>
        </w:rPr>
        <w:t>2022年8月31日前金华市司法局</w:t>
      </w:r>
      <w:r>
        <w:rPr>
          <w:rFonts w:hint="eastAsia" w:ascii="Times New Roman" w:hAnsi="Times New Roman" w:eastAsia="仿宋_GB2312" w:cs="Times New Roman"/>
          <w:sz w:val="32"/>
          <w:szCs w:val="32"/>
          <w:lang w:eastAsia="zh-CN"/>
        </w:rPr>
        <w:t>制定的</w:t>
      </w:r>
      <w:r>
        <w:rPr>
          <w:rFonts w:hint="eastAsia" w:ascii="Times New Roman" w:hAnsi="Times New Roman" w:eastAsia="仿宋_GB2312" w:cs="Times New Roman"/>
          <w:sz w:val="32"/>
          <w:szCs w:val="32"/>
        </w:rPr>
        <w:t>行政规范性文件。经清理，拟决定保留的行政规范性文件为</w:t>
      </w:r>
      <w:r>
        <w:rPr>
          <w:rFonts w:hint="eastAsia" w:ascii="Times New Roman" w:hAnsi="Times New Roman" w:eastAsia="仿宋_GB2312" w:cs="Times New Roman"/>
          <w:sz w:val="32"/>
          <w:szCs w:val="32"/>
          <w:lang w:val="en-US" w:eastAsia="zh-CN"/>
        </w:rPr>
        <w:t>5</w:t>
      </w:r>
      <w:bookmarkStart w:id="0" w:name="_GoBack"/>
      <w:bookmarkEnd w:id="0"/>
      <w:r>
        <w:rPr>
          <w:rFonts w:hint="eastAsia" w:ascii="Times New Roman" w:hAnsi="Times New Roman" w:eastAsia="仿宋_GB2312" w:cs="Times New Roman"/>
          <w:sz w:val="32"/>
          <w:szCs w:val="32"/>
        </w:rPr>
        <w:t>件，拟全文废止的行政规范性文件为</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件，拟</w:t>
      </w:r>
      <w:r>
        <w:rPr>
          <w:rFonts w:hint="eastAsia" w:ascii="Times New Roman" w:hAnsi="Times New Roman" w:eastAsia="仿宋_GB2312" w:cs="Times New Roman"/>
          <w:sz w:val="32"/>
          <w:szCs w:val="32"/>
          <w:lang w:val="en-US" w:eastAsia="zh-CN"/>
        </w:rPr>
        <w:t>宣布失效的</w:t>
      </w:r>
      <w:r>
        <w:rPr>
          <w:rFonts w:hint="eastAsia" w:ascii="Times New Roman" w:hAnsi="Times New Roman" w:eastAsia="仿宋_GB2312" w:cs="Times New Roman"/>
          <w:sz w:val="32"/>
          <w:szCs w:val="32"/>
        </w:rPr>
        <w:t>行政规范性文件为</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件。</w:t>
      </w:r>
    </w:p>
    <w:p>
      <w:pPr>
        <w:spacing w:line="560" w:lineRule="exact"/>
        <w:ind w:firstLine="640" w:firstLineChars="200"/>
        <w:rPr>
          <w:rFonts w:hint="eastAsia" w:eastAsia="仿宋_GB2312"/>
          <w:lang w:eastAsia="zh-CN"/>
        </w:rPr>
      </w:pPr>
      <w:r>
        <w:rPr>
          <w:rFonts w:hint="eastAsia" w:ascii="Times New Roman" w:hAnsi="Times New Roman" w:eastAsia="仿宋_GB2312" w:cs="Times New Roman"/>
          <w:sz w:val="32"/>
          <w:szCs w:val="32"/>
        </w:rPr>
        <w:t>废止</w:t>
      </w:r>
      <w:r>
        <w:rPr>
          <w:rFonts w:hint="eastAsia" w:ascii="Times New Roman" w:hAnsi="Times New Roman" w:eastAsia="仿宋_GB2312" w:cs="Times New Roman"/>
          <w:sz w:val="32"/>
          <w:szCs w:val="32"/>
          <w:lang w:eastAsia="zh-CN"/>
        </w:rPr>
        <w:t>或失效</w:t>
      </w:r>
      <w:r>
        <w:rPr>
          <w:rFonts w:hint="eastAsia" w:ascii="Times New Roman" w:hAnsi="Times New Roman" w:eastAsia="仿宋_GB2312" w:cs="Times New Roman"/>
          <w:sz w:val="32"/>
          <w:szCs w:val="32"/>
        </w:rPr>
        <w:t>的理由主要有以下几类：</w:t>
      </w:r>
      <w:r>
        <w:rPr>
          <w:rFonts w:hint="eastAsia" w:ascii="Times New Roman" w:hAnsi="Times New Roman" w:eastAsia="仿宋_GB2312" w:cs="Times New Roman"/>
          <w:sz w:val="32"/>
          <w:szCs w:val="32"/>
          <w:lang w:eastAsia="zh-CN"/>
        </w:rPr>
        <w:t>一</w:t>
      </w:r>
      <w:r>
        <w:rPr>
          <w:rFonts w:hint="eastAsia" w:ascii="Times New Roman" w:hAnsi="Times New Roman" w:eastAsia="仿宋_GB2312" w:cs="Times New Roman"/>
          <w:sz w:val="32"/>
          <w:szCs w:val="32"/>
          <w:lang w:val="en-US" w:eastAsia="zh-CN"/>
        </w:rPr>
        <w:t>是</w:t>
      </w:r>
      <w:r>
        <w:rPr>
          <w:rFonts w:hint="eastAsia" w:ascii="Times New Roman" w:hAnsi="Times New Roman" w:eastAsia="仿宋_GB2312" w:cs="Times New Roman"/>
          <w:sz w:val="32"/>
          <w:szCs w:val="32"/>
        </w:rPr>
        <w:t>与</w:t>
      </w:r>
      <w:r>
        <w:rPr>
          <w:rFonts w:hint="eastAsia" w:ascii="Times New Roman" w:hAnsi="Times New Roman" w:eastAsia="仿宋_GB2312" w:cs="Times New Roman"/>
          <w:sz w:val="32"/>
          <w:szCs w:val="32"/>
          <w:lang w:eastAsia="zh-CN"/>
        </w:rPr>
        <w:t>现行</w:t>
      </w:r>
      <w:r>
        <w:rPr>
          <w:rFonts w:hint="eastAsia" w:ascii="Times New Roman" w:hAnsi="Times New Roman" w:eastAsia="仿宋_GB2312" w:cs="Times New Roman"/>
          <w:sz w:val="32"/>
          <w:szCs w:val="32"/>
        </w:rPr>
        <w:t>法律、法规、规章</w:t>
      </w:r>
      <w:r>
        <w:rPr>
          <w:rFonts w:hint="eastAsia" w:ascii="Times New Roman" w:hAnsi="Times New Roman" w:eastAsia="仿宋_GB2312" w:cs="Times New Roman"/>
          <w:sz w:val="32"/>
          <w:szCs w:val="32"/>
          <w:lang w:eastAsia="zh-CN"/>
        </w:rPr>
        <w:t>或</w:t>
      </w:r>
      <w:r>
        <w:rPr>
          <w:rFonts w:hint="eastAsia" w:ascii="Times New Roman" w:hAnsi="Times New Roman" w:eastAsia="仿宋_GB2312" w:cs="Times New Roman"/>
          <w:sz w:val="32"/>
          <w:szCs w:val="32"/>
        </w:rPr>
        <w:t>上级政府部门政策相冲突</w:t>
      </w:r>
      <w:r>
        <w:rPr>
          <w:rFonts w:hint="eastAsia" w:ascii="Times New Roman" w:hAnsi="Times New Roman" w:eastAsia="仿宋_GB2312" w:cs="Times New Roman"/>
          <w:sz w:val="32"/>
          <w:szCs w:val="32"/>
          <w:lang w:eastAsia="zh-CN"/>
        </w:rPr>
        <w:t>，决定不再适用或者已重新出台新的文件；二</w:t>
      </w:r>
      <w:r>
        <w:rPr>
          <w:rFonts w:hint="eastAsia" w:ascii="Times New Roman" w:hAnsi="Times New Roman" w:eastAsia="仿宋_GB2312" w:cs="Times New Roman"/>
          <w:sz w:val="32"/>
          <w:szCs w:val="32"/>
        </w:rPr>
        <w:t>是</w:t>
      </w:r>
      <w:r>
        <w:rPr>
          <w:rFonts w:hint="eastAsia" w:ascii="Times New Roman" w:hAnsi="Times New Roman" w:eastAsia="仿宋_GB2312" w:cs="Times New Roman"/>
          <w:sz w:val="32"/>
          <w:szCs w:val="32"/>
          <w:lang w:val="en-US" w:eastAsia="zh-CN"/>
        </w:rPr>
        <w:t>文件已过时效，不再适用。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1E7A23"/>
    <w:multiLevelType w:val="singleLevel"/>
    <w:tmpl w:val="CF1E7A23"/>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84"/>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xYWJkOTFjY2FiNzhkMzgwMTUwMWM0MTM0YTczYjcifQ=="/>
  </w:docVars>
  <w:rsids>
    <w:rsidRoot w:val="005D4FA1"/>
    <w:rsid w:val="00161A8E"/>
    <w:rsid w:val="0030072C"/>
    <w:rsid w:val="00533850"/>
    <w:rsid w:val="005D4FA1"/>
    <w:rsid w:val="005F22B3"/>
    <w:rsid w:val="006C338B"/>
    <w:rsid w:val="0078526B"/>
    <w:rsid w:val="007E6142"/>
    <w:rsid w:val="008313C4"/>
    <w:rsid w:val="00A82DEB"/>
    <w:rsid w:val="00AE728D"/>
    <w:rsid w:val="00B17328"/>
    <w:rsid w:val="00B834E9"/>
    <w:rsid w:val="00CE72B5"/>
    <w:rsid w:val="00D16407"/>
    <w:rsid w:val="00DB5A3A"/>
    <w:rsid w:val="00E50373"/>
    <w:rsid w:val="10305890"/>
    <w:rsid w:val="30E91417"/>
    <w:rsid w:val="423B4581"/>
    <w:rsid w:val="533EB8B3"/>
    <w:rsid w:val="FFEF1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901</Words>
  <Characters>939</Characters>
  <Lines>7</Lines>
  <Paragraphs>2</Paragraphs>
  <TotalTime>50</TotalTime>
  <ScaleCrop>false</ScaleCrop>
  <LinksUpToDate>false</LinksUpToDate>
  <CharactersWithSpaces>939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2018-12-24T22:09:00Z</dcterms:created>
  <dc:creator>市法制办规范性文件审核</dc:creator>
  <cp:lastModifiedBy>uos</cp:lastModifiedBy>
  <dcterms:modified xsi:type="dcterms:W3CDTF">2022-11-01T17:31:00Z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D908E36FA19A44C7A05D87CAE7E3970B</vt:lpwstr>
  </property>
</Properties>
</file>