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pacing w:val="-4"/>
          <w:sz w:val="44"/>
          <w:szCs w:val="44"/>
        </w:rPr>
      </w:pPr>
      <w:bookmarkStart w:id="0" w:name="_GoBack"/>
      <w:bookmarkEnd w:id="0"/>
      <w:r>
        <w:rPr>
          <w:rFonts w:eastAsia="方正小标宋简体"/>
          <w:spacing w:val="-4"/>
          <w:sz w:val="44"/>
          <w:szCs w:val="44"/>
        </w:rPr>
        <w:t>金华市“无证明城市”改革工作</w:t>
      </w:r>
    </w:p>
    <w:p>
      <w:pPr>
        <w:jc w:val="center"/>
        <w:rPr>
          <w:rFonts w:eastAsia="方正小标宋简体"/>
          <w:spacing w:val="-4"/>
          <w:sz w:val="44"/>
          <w:szCs w:val="44"/>
        </w:rPr>
      </w:pPr>
      <w:r>
        <w:rPr>
          <w:rFonts w:eastAsia="方正小标宋简体"/>
          <w:spacing w:val="-4"/>
          <w:sz w:val="44"/>
          <w:szCs w:val="44"/>
        </w:rPr>
        <w:t>部门核验办理的实施意见</w:t>
      </w:r>
    </w:p>
    <w:p>
      <w:pPr>
        <w:jc w:val="center"/>
        <w:rPr>
          <w:rFonts w:eastAsia="楷体_GB2312"/>
          <w:spacing w:val="-4"/>
        </w:rPr>
      </w:pPr>
      <w:r>
        <w:rPr>
          <w:rFonts w:eastAsia="楷体_GB2312"/>
          <w:spacing w:val="-4"/>
        </w:rPr>
        <w:t>（</w:t>
      </w:r>
      <w:r>
        <w:rPr>
          <w:rFonts w:hint="eastAsia" w:eastAsia="楷体_GB2312"/>
          <w:spacing w:val="-4"/>
        </w:rPr>
        <w:t>征求意见稿</w:t>
      </w:r>
      <w:r>
        <w:rPr>
          <w:rFonts w:eastAsia="楷体_GB2312"/>
          <w:spacing w:val="-4"/>
        </w:rPr>
        <w:t>）</w:t>
      </w:r>
    </w:p>
    <w:p>
      <w:pPr>
        <w:ind w:firstLine="404" w:firstLineChars="200"/>
        <w:jc w:val="center"/>
        <w:rPr>
          <w:spacing w:val="-4"/>
        </w:rPr>
      </w:pPr>
    </w:p>
    <w:p>
      <w:pPr>
        <w:ind w:firstLine="404" w:firstLineChars="200"/>
        <w:rPr>
          <w:spacing w:val="-4"/>
        </w:rPr>
      </w:pPr>
      <w:r>
        <w:rPr>
          <w:spacing w:val="-4"/>
        </w:rPr>
        <w:t>为确保金华市“无证明城市”改革工作的顺利推进，提高部门核验的效率和质量，根据《国务院办公厅关于做好证明事项清理工作的通知》（国办发〔2018〕47号）文件精神，结合我市实际，制定本实施意见。</w:t>
      </w:r>
    </w:p>
    <w:p>
      <w:pPr>
        <w:ind w:firstLine="404" w:firstLineChars="200"/>
        <w:rPr>
          <w:rFonts w:eastAsia="黑体"/>
          <w:spacing w:val="-4"/>
        </w:rPr>
      </w:pPr>
      <w:r>
        <w:rPr>
          <w:rFonts w:hAnsi="黑体" w:eastAsia="黑体"/>
          <w:spacing w:val="-4"/>
        </w:rPr>
        <w:t>一、</w:t>
      </w:r>
      <w:r>
        <w:rPr>
          <w:rFonts w:eastAsia="黑体"/>
          <w:spacing w:val="-4"/>
        </w:rPr>
        <w:t>“</w:t>
      </w:r>
      <w:r>
        <w:rPr>
          <w:rFonts w:hAnsi="黑体" w:eastAsia="黑体"/>
          <w:spacing w:val="-4"/>
        </w:rPr>
        <w:t>无证明城市</w:t>
      </w:r>
      <w:r>
        <w:rPr>
          <w:rFonts w:eastAsia="黑体"/>
          <w:spacing w:val="-4"/>
        </w:rPr>
        <w:t>”</w:t>
      </w:r>
      <w:r>
        <w:rPr>
          <w:rFonts w:hAnsi="黑体" w:eastAsia="黑体"/>
          <w:spacing w:val="-4"/>
        </w:rPr>
        <w:t>改革和部门核验的定义</w:t>
      </w:r>
    </w:p>
    <w:p>
      <w:pPr>
        <w:ind w:firstLine="404" w:firstLineChars="200"/>
        <w:rPr>
          <w:spacing w:val="-4"/>
        </w:rPr>
      </w:pPr>
      <w:r>
        <w:rPr>
          <w:spacing w:val="-4"/>
        </w:rPr>
        <w:t>“无证明城市”改革是指金华市域范围内各级行政机关、公用事业单位和服务机构（以下简称“审批服务单位”）在办理审批服务事项时，无需申请人再到本市辖区内的相关单位开具证明，而是通过数据查询、部门核验、申报承诺、直接取消等方式实现“无证明”办理。</w:t>
      </w:r>
    </w:p>
    <w:p>
      <w:pPr>
        <w:ind w:firstLine="404" w:firstLineChars="200"/>
        <w:rPr>
          <w:spacing w:val="-4"/>
        </w:rPr>
      </w:pPr>
      <w:r>
        <w:rPr>
          <w:spacing w:val="-4"/>
        </w:rPr>
        <w:t>部门核验是指申请人在办理审批服务事项时，原需到其他单位开具证明的，现通过审批服务单位与证明信息出具单位之间主动核查或者实地调查核实该证明信息，无须申请人再提供相关证明的一项便民措施。</w:t>
      </w:r>
    </w:p>
    <w:p>
      <w:pPr>
        <w:ind w:firstLine="404" w:firstLineChars="200"/>
        <w:rPr>
          <w:rFonts w:eastAsia="黑体"/>
          <w:spacing w:val="-4"/>
        </w:rPr>
      </w:pPr>
      <w:r>
        <w:rPr>
          <w:rFonts w:hAnsi="黑体" w:eastAsia="黑体"/>
          <w:spacing w:val="-4"/>
        </w:rPr>
        <w:t>二、部门核验的方式和范围</w:t>
      </w:r>
    </w:p>
    <w:p>
      <w:pPr>
        <w:ind w:firstLine="404" w:firstLineChars="200"/>
        <w:rPr>
          <w:spacing w:val="-4"/>
        </w:rPr>
      </w:pPr>
      <w:r>
        <w:rPr>
          <w:spacing w:val="-4"/>
        </w:rPr>
        <w:t>部门核验可以通过“无证明城市”查询核验系统、机关内部办公自动化系统、浙政钉、微信、实地调查核验等方式，在审批服务单位和证明信息出具单位之间核查证明实现信息共享。</w:t>
      </w:r>
    </w:p>
    <w:p>
      <w:pPr>
        <w:ind w:firstLine="404" w:firstLineChars="200"/>
        <w:rPr>
          <w:spacing w:val="-4"/>
        </w:rPr>
      </w:pPr>
      <w:r>
        <w:rPr>
          <w:spacing w:val="-4"/>
        </w:rPr>
        <w:t>适用部门核验的证明事项及其审批服务事项的清单由市、县（市、区）司法行政部门根据本地区实际情况拟定，经本级人民政府批准后，向社会公布。</w:t>
      </w:r>
    </w:p>
    <w:p>
      <w:pPr>
        <w:ind w:firstLine="404" w:firstLineChars="200"/>
        <w:rPr>
          <w:rFonts w:eastAsia="黑体"/>
          <w:spacing w:val="-4"/>
        </w:rPr>
      </w:pPr>
      <w:r>
        <w:rPr>
          <w:rFonts w:hAnsi="黑体" w:eastAsia="黑体"/>
          <w:spacing w:val="-4"/>
        </w:rPr>
        <w:t>三、部门核验的操作程序</w:t>
      </w:r>
    </w:p>
    <w:p>
      <w:pPr>
        <w:ind w:firstLine="404" w:firstLineChars="200"/>
        <w:rPr>
          <w:spacing w:val="-4"/>
        </w:rPr>
      </w:pPr>
      <w:r>
        <w:rPr>
          <w:spacing w:val="-4"/>
        </w:rPr>
        <w:t>审批服务单位在办理需通过部门核验方式才能取得的证明事项时，由本单位的联络员、代办员等工作人员在“无证明城市”查询核验系统、机关内部办公自动化系统、浙政钉、微信等信息渠道上向证明信息出具单位发起，证明信息出具单位收到部门核验的要求后，应当及时提供所需信息，以实现部门信息共享、数据留痕和协助配合的目的。</w:t>
      </w:r>
    </w:p>
    <w:p>
      <w:pPr>
        <w:ind w:firstLine="404" w:firstLineChars="200"/>
        <w:rPr>
          <w:spacing w:val="-4"/>
        </w:rPr>
      </w:pPr>
      <w:r>
        <w:rPr>
          <w:spacing w:val="-4"/>
        </w:rPr>
        <w:t>证明信息出具单位的联络员、代办员等工作人员对可以立即实现部门核验的证明事项，应即时向审批服务单位提供；对需要按照法定程序办理的证明事项，在规定时间内依法获取证明信息后，按照部门核验的方式提供给审批服务单位；对需要到实地调查核实后方可提供的证明事项，应当按法定程序进行调查取证后，完整准确提供给审批服务单位。</w:t>
      </w:r>
    </w:p>
    <w:p>
      <w:pPr>
        <w:ind w:firstLine="404" w:firstLineChars="200"/>
        <w:rPr>
          <w:rFonts w:eastAsia="黑体"/>
          <w:spacing w:val="-4"/>
        </w:rPr>
      </w:pPr>
      <w:r>
        <w:rPr>
          <w:rFonts w:hAnsi="黑体" w:eastAsia="黑体"/>
          <w:spacing w:val="-4"/>
        </w:rPr>
        <w:t>四、部门核验的工作要求</w:t>
      </w:r>
    </w:p>
    <w:p>
      <w:pPr>
        <w:ind w:firstLine="404" w:firstLineChars="200"/>
        <w:rPr>
          <w:spacing w:val="-4"/>
        </w:rPr>
      </w:pPr>
      <w:r>
        <w:rPr>
          <w:spacing w:val="-4"/>
        </w:rPr>
        <w:t>审批服务单位和证明信息出具单位要建立本单位“无证明城市”改革部门核验的联络员、代办员制度，健全联络员、代办员等工作人员信息库。各单位配备1名联络员，每个证明事项至少要配备两名以上代办员，落实AB岗制度，定期开展业务培训和交流学习，不断提高联络员、代办员的业务水平和服务水平。</w:t>
      </w:r>
    </w:p>
    <w:p>
      <w:pPr>
        <w:ind w:firstLine="404" w:firstLineChars="200"/>
        <w:rPr>
          <w:spacing w:val="-4"/>
        </w:rPr>
      </w:pPr>
      <w:r>
        <w:rPr>
          <w:spacing w:val="-4"/>
        </w:rPr>
        <w:t>联络员、代办员等工作人员应严格遵守保密、回避等工作制度，按照“无证明城市”改革的规定开展工作；未按照规定程序办理并造成不良后果的，依照有关规定追究其相应的责任。</w:t>
      </w:r>
    </w:p>
    <w:p>
      <w:pPr>
        <w:ind w:firstLine="404" w:firstLineChars="200"/>
        <w:rPr>
          <w:spacing w:val="-4"/>
        </w:rPr>
      </w:pPr>
      <w:r>
        <w:rPr>
          <w:spacing w:val="-4"/>
        </w:rPr>
        <w:t>本实施意见自2019年  月 日实施。</w:t>
      </w:r>
    </w:p>
    <w:p>
      <w:pPr>
        <w:pStyle w:val="4"/>
        <w:spacing w:line="560" w:lineRule="exact"/>
        <w:ind w:firstLine="624"/>
        <w:rPr>
          <w:spacing w:val="-4"/>
          <w:szCs w:val="32"/>
        </w:rPr>
      </w:pPr>
    </w:p>
    <w:p>
      <w:pPr>
        <w:pStyle w:val="4"/>
        <w:spacing w:line="560" w:lineRule="exact"/>
        <w:ind w:firstLine="0" w:firstLineChars="0"/>
        <w:rPr>
          <w:spacing w:val="-4"/>
          <w:szCs w:val="32"/>
        </w:rPr>
      </w:pPr>
    </w:p>
    <w:p/>
    <w:p>
      <w:pPr>
        <w:jc w:val="center"/>
        <w:rPr>
          <w:rFonts w:eastAsia="方正小标宋简体"/>
          <w:spacing w:val="-4"/>
          <w:sz w:val="44"/>
          <w:szCs w:val="44"/>
        </w:rPr>
      </w:pPr>
      <w:r>
        <w:rPr>
          <w:rFonts w:eastAsia="方正小标宋简体"/>
          <w:spacing w:val="-4"/>
          <w:sz w:val="44"/>
          <w:szCs w:val="44"/>
        </w:rPr>
        <w:t>金华市“无证明城市”改革工作</w:t>
      </w:r>
    </w:p>
    <w:p>
      <w:pPr>
        <w:jc w:val="center"/>
        <w:rPr>
          <w:rFonts w:eastAsia="方正小标宋简体"/>
          <w:spacing w:val="-4"/>
          <w:sz w:val="44"/>
          <w:szCs w:val="44"/>
        </w:rPr>
      </w:pPr>
      <w:r>
        <w:rPr>
          <w:rFonts w:eastAsia="方正小标宋简体"/>
          <w:spacing w:val="-4"/>
          <w:sz w:val="44"/>
          <w:szCs w:val="44"/>
        </w:rPr>
        <w:t>申报承诺监管的实施意见</w:t>
      </w:r>
    </w:p>
    <w:p>
      <w:pPr>
        <w:jc w:val="center"/>
        <w:rPr>
          <w:rFonts w:eastAsia="楷体_GB2312"/>
          <w:spacing w:val="-4"/>
        </w:rPr>
      </w:pPr>
      <w:r>
        <w:rPr>
          <w:rFonts w:eastAsia="楷体_GB2312"/>
          <w:spacing w:val="-4"/>
        </w:rPr>
        <w:t>（</w:t>
      </w:r>
      <w:r>
        <w:rPr>
          <w:rFonts w:hint="eastAsia" w:eastAsia="楷体_GB2312"/>
          <w:spacing w:val="-4"/>
        </w:rPr>
        <w:t>征求意见稿</w:t>
      </w:r>
      <w:r>
        <w:rPr>
          <w:rFonts w:eastAsia="楷体_GB2312"/>
          <w:spacing w:val="-4"/>
        </w:rPr>
        <w:t>）</w:t>
      </w:r>
    </w:p>
    <w:p>
      <w:pPr>
        <w:ind w:firstLine="404" w:firstLineChars="200"/>
        <w:jc w:val="center"/>
        <w:rPr>
          <w:spacing w:val="-4"/>
        </w:rPr>
      </w:pPr>
    </w:p>
    <w:p>
      <w:pPr>
        <w:ind w:firstLine="404" w:firstLineChars="200"/>
        <w:rPr>
          <w:spacing w:val="-4"/>
        </w:rPr>
      </w:pPr>
      <w:r>
        <w:rPr>
          <w:spacing w:val="-4"/>
        </w:rPr>
        <w:t>为贯彻党中央、国务院关于减证便民、优化服务的部署要求，实现“无证利民”，构建诚信社会，根据《中华人民共和国行政许可法》、《浙江省保障“最多跑一次”改革规定》和《国务院办公厅关于做好证明事项清理工作的通知》（国办发〔2018〕47 号）的规定，结合金华市实际，制定本意见。</w:t>
      </w:r>
    </w:p>
    <w:p>
      <w:pPr>
        <w:ind w:firstLine="404" w:firstLineChars="200"/>
        <w:rPr>
          <w:rFonts w:eastAsia="黑体"/>
          <w:spacing w:val="-4"/>
        </w:rPr>
      </w:pPr>
      <w:r>
        <w:rPr>
          <w:rFonts w:hAnsi="黑体" w:eastAsia="黑体"/>
          <w:spacing w:val="-4"/>
        </w:rPr>
        <w:t>一、</w:t>
      </w:r>
      <w:r>
        <w:rPr>
          <w:rFonts w:eastAsia="黑体"/>
          <w:spacing w:val="-4"/>
        </w:rPr>
        <w:t>“</w:t>
      </w:r>
      <w:r>
        <w:rPr>
          <w:rFonts w:hAnsi="黑体" w:eastAsia="黑体"/>
          <w:spacing w:val="-4"/>
        </w:rPr>
        <w:t>无证明城市</w:t>
      </w:r>
      <w:r>
        <w:rPr>
          <w:rFonts w:eastAsia="黑体"/>
          <w:spacing w:val="-4"/>
        </w:rPr>
        <w:t>”</w:t>
      </w:r>
      <w:r>
        <w:rPr>
          <w:rFonts w:hAnsi="黑体" w:eastAsia="黑体"/>
          <w:spacing w:val="-4"/>
        </w:rPr>
        <w:t>改革和申报承诺的定义</w:t>
      </w:r>
    </w:p>
    <w:p>
      <w:pPr>
        <w:ind w:firstLine="404" w:firstLineChars="200"/>
        <w:rPr>
          <w:spacing w:val="-4"/>
        </w:rPr>
      </w:pPr>
      <w:r>
        <w:rPr>
          <w:spacing w:val="-4"/>
        </w:rPr>
        <w:t>“无证明城市”改革是指金华市域范围内各级行政机关、公用事业单位和服务机构（以下简称“审批服务单位”）在办理审批服务事项时，无需申请人再到本市辖区内的相关单位开具证明，而是通过数据查询、部门核验、申报承诺、直接取消等方式实现“无证明”办理。</w:t>
      </w:r>
    </w:p>
    <w:p>
      <w:pPr>
        <w:ind w:firstLine="404" w:firstLineChars="200"/>
        <w:rPr>
          <w:spacing w:val="-4"/>
        </w:rPr>
      </w:pPr>
      <w:r>
        <w:rPr>
          <w:spacing w:val="-4"/>
        </w:rPr>
        <w:t>申报承诺是指除直接涉及公共安全、生态环境保护以及直接关系人身健康、生命财产安全的证明事项以外，申请人以书面形式承诺其免提交的证明事项符合审批服务条件，且通过事中事后监管可以达到行政许可、行政确认、行政给付等办事条件，不会产生严重后果的证明事项办理方式。</w:t>
      </w:r>
    </w:p>
    <w:p>
      <w:pPr>
        <w:ind w:firstLine="404" w:firstLineChars="200"/>
        <w:rPr>
          <w:rFonts w:eastAsia="黑体"/>
          <w:spacing w:val="-4"/>
        </w:rPr>
      </w:pPr>
      <w:r>
        <w:rPr>
          <w:rFonts w:hAnsi="黑体" w:eastAsia="黑体"/>
          <w:spacing w:val="-4"/>
        </w:rPr>
        <w:t>二、申报承诺的原则和范围</w:t>
      </w:r>
    </w:p>
    <w:p>
      <w:pPr>
        <w:ind w:firstLine="404" w:firstLineChars="200"/>
        <w:rPr>
          <w:spacing w:val="-4"/>
        </w:rPr>
      </w:pPr>
      <w:r>
        <w:rPr>
          <w:spacing w:val="-4"/>
        </w:rPr>
        <w:t>在“无证明城市”改革中的申报承诺和事中事后监督管理工作要遵循合法合理、高效便民、程序规范、公开透明的原则，坚持权力与责任、检查与指导、监管与服务相结合，既达到快捷高效办事效果又能实现有效监管的目标。</w:t>
      </w:r>
    </w:p>
    <w:p>
      <w:pPr>
        <w:ind w:firstLine="404" w:firstLineChars="200"/>
        <w:rPr>
          <w:spacing w:val="-4"/>
        </w:rPr>
      </w:pPr>
      <w:r>
        <w:rPr>
          <w:spacing w:val="-4"/>
        </w:rPr>
        <w:t>适用申报承诺的证明事项及其审批服务事项清单由市、县（市、区）司法行政部门根据本地区实际情况拟定，经本级人民政府批准后向社会公布。</w:t>
      </w:r>
    </w:p>
    <w:p>
      <w:pPr>
        <w:ind w:firstLine="404" w:firstLineChars="200"/>
        <w:rPr>
          <w:rFonts w:eastAsia="黑体"/>
          <w:spacing w:val="-4"/>
        </w:rPr>
      </w:pPr>
      <w:r>
        <w:rPr>
          <w:rFonts w:hAnsi="黑体" w:eastAsia="黑体"/>
          <w:spacing w:val="-4"/>
        </w:rPr>
        <w:t>三、申报承诺的监管方式</w:t>
      </w:r>
    </w:p>
    <w:p>
      <w:pPr>
        <w:ind w:firstLine="404" w:firstLineChars="200"/>
        <w:rPr>
          <w:spacing w:val="-4"/>
        </w:rPr>
      </w:pPr>
      <w:r>
        <w:rPr>
          <w:spacing w:val="-4"/>
        </w:rPr>
        <w:t>审批服务单位应将申报承诺的证明事项由事前审批转为事中事后监管为主，本单位负责审批服务的机构要及时将申报承诺信息传递给负责事中事后监督管理的人员，做到无缝对接。</w:t>
      </w:r>
    </w:p>
    <w:p>
      <w:pPr>
        <w:ind w:firstLine="404" w:firstLineChars="200"/>
        <w:rPr>
          <w:spacing w:val="-4"/>
        </w:rPr>
      </w:pPr>
      <w:r>
        <w:rPr>
          <w:spacing w:val="-4"/>
        </w:rPr>
        <w:t>审批服务与事中事后监管不是同一个单位实施的，应当建立部门信息通报机制。审批服务单位应当将审批服务的办理信息及时通报给负责事中事后监管的单位，配合其做好事中事后监管工作。审批服务单位发现申请人存在违法行为的，应当及时告知负责事中事后监管的单位处理。负责事中事后监管的单位在检查时发现承诺人有违法违规行为的，应当将相关的处理结果、行政处罚等信息及时反馈审批服务单位。</w:t>
      </w:r>
    </w:p>
    <w:p>
      <w:pPr>
        <w:ind w:firstLine="404" w:firstLineChars="200"/>
        <w:rPr>
          <w:spacing w:val="-4"/>
        </w:rPr>
      </w:pPr>
      <w:r>
        <w:rPr>
          <w:spacing w:val="-4"/>
        </w:rPr>
        <w:t>审批服务单位和事中事后监管单位要通过定期或不定期抽查方式，对申请人承诺内容是否属实进行检查和验收。建立健全信用监管体系，按照《浙江省公共信用信息管理条例》等相关规定，对守信主体采取激励措施，对不良信息主体采取监管措施，对列入严重失信名单的主体采取惩戒措施。</w:t>
      </w:r>
    </w:p>
    <w:p>
      <w:pPr>
        <w:ind w:firstLine="404" w:firstLineChars="200"/>
        <w:rPr>
          <w:rFonts w:eastAsia="黑体"/>
          <w:spacing w:val="-4"/>
        </w:rPr>
      </w:pPr>
      <w:r>
        <w:rPr>
          <w:rFonts w:hAnsi="黑体" w:eastAsia="黑体"/>
          <w:spacing w:val="-4"/>
        </w:rPr>
        <w:t>四、申报承诺的法律责任</w:t>
      </w:r>
    </w:p>
    <w:p>
      <w:pPr>
        <w:ind w:firstLine="404" w:firstLineChars="200"/>
        <w:rPr>
          <w:spacing w:val="-4"/>
        </w:rPr>
      </w:pPr>
      <w:r>
        <w:rPr>
          <w:spacing w:val="-4"/>
        </w:rPr>
        <w:t>审批服务单位和事中事后监管单位在监管检查中发现申请人通过虚假承诺取得审批或服务结果的，或经检查和验收未达到审批服务条件的，应当依法撤销申请人的行政许可或确认审批服务事项无效。申请人基于审批服务事项取得的利益不受法律保护；构成犯罪的，依法追究其刑事责任。被撤销的行政许可信息或被确认无效的审批服务信息作为不良信息记入申请人诚信档案。在不良信息保存和披露期限届满前，申请人不得再以申报承诺的方式办理证明事项。</w:t>
      </w:r>
    </w:p>
    <w:p>
      <w:pPr>
        <w:ind w:firstLine="404" w:firstLineChars="200"/>
        <w:rPr>
          <w:spacing w:val="-4"/>
        </w:rPr>
      </w:pPr>
      <w:r>
        <w:rPr>
          <w:spacing w:val="-4"/>
        </w:rPr>
        <w:t>审批服务单位在办理审批服务事项时，对实行申报承诺的证明事项，应当主动告知申请人。申请人不愿意采取申报承诺方式免提交证明的，审批服务单位应当按照法律、法规和规章等有关规定予以办理。</w:t>
      </w:r>
    </w:p>
    <w:p>
      <w:pPr>
        <w:ind w:firstLine="404" w:firstLineChars="200"/>
        <w:rPr>
          <w:spacing w:val="-4"/>
        </w:rPr>
      </w:pPr>
      <w:r>
        <w:rPr>
          <w:spacing w:val="-4"/>
        </w:rPr>
        <w:t>审批服务单位和负责事中事后监管的单位对实行申报承诺的证明事项未及时履行监管责任的，按照相关规定追究相应的责任。</w:t>
      </w:r>
    </w:p>
    <w:p>
      <w:pPr>
        <w:ind w:firstLine="404" w:firstLineChars="200"/>
        <w:rPr>
          <w:spacing w:val="-4"/>
        </w:rPr>
      </w:pPr>
      <w:r>
        <w:rPr>
          <w:spacing w:val="-4"/>
        </w:rPr>
        <w:t>本实施意见自 2019 年 月  日施行。</w:t>
      </w:r>
    </w:p>
    <w:p>
      <w:pPr>
        <w:ind w:firstLine="404" w:firstLineChars="200"/>
        <w:rPr>
          <w:spacing w:val="-4"/>
        </w:rPr>
      </w:pPr>
    </w:p>
    <w:p>
      <w:pPr>
        <w:pStyle w:val="4"/>
        <w:spacing w:line="560" w:lineRule="exact"/>
        <w:ind w:firstLine="624"/>
        <w:rPr>
          <w:spacing w:val="-4"/>
          <w:szCs w:val="32"/>
        </w:rPr>
      </w:pPr>
    </w:p>
    <w:p>
      <w:pPr>
        <w:rPr>
          <w:spacing w:val="-4"/>
        </w:rPr>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eastAsia="方正小标宋简体"/>
          <w:spacing w:val="-4"/>
          <w:sz w:val="44"/>
          <w:szCs w:val="44"/>
        </w:rPr>
      </w:pPr>
      <w:r>
        <w:rPr>
          <w:rFonts w:hint="eastAsia" w:eastAsia="方正小标宋简体"/>
          <w:spacing w:val="-4"/>
          <w:sz w:val="44"/>
          <w:szCs w:val="44"/>
        </w:rPr>
        <w:t>金华市</w:t>
      </w:r>
      <w:r>
        <w:rPr>
          <w:rFonts w:eastAsia="方正小标宋简体"/>
          <w:spacing w:val="-4"/>
          <w:sz w:val="44"/>
          <w:szCs w:val="44"/>
        </w:rPr>
        <w:t>“</w:t>
      </w:r>
      <w:r>
        <w:rPr>
          <w:rFonts w:hint="eastAsia" w:eastAsia="方正小标宋简体"/>
          <w:spacing w:val="-4"/>
          <w:sz w:val="44"/>
          <w:szCs w:val="44"/>
        </w:rPr>
        <w:t>无证明城市</w:t>
      </w:r>
      <w:r>
        <w:rPr>
          <w:rFonts w:eastAsia="方正小标宋简体"/>
          <w:spacing w:val="-4"/>
          <w:sz w:val="44"/>
          <w:szCs w:val="44"/>
        </w:rPr>
        <w:t>”</w:t>
      </w:r>
      <w:r>
        <w:rPr>
          <w:rFonts w:hint="eastAsia" w:eastAsia="方正小标宋简体"/>
          <w:spacing w:val="-4"/>
          <w:sz w:val="44"/>
          <w:szCs w:val="44"/>
        </w:rPr>
        <w:t>改革工作责任</w:t>
      </w:r>
    </w:p>
    <w:p>
      <w:pPr>
        <w:jc w:val="center"/>
        <w:rPr>
          <w:rFonts w:eastAsia="方正小标宋简体"/>
          <w:spacing w:val="-4"/>
          <w:sz w:val="44"/>
          <w:szCs w:val="44"/>
        </w:rPr>
      </w:pPr>
      <w:r>
        <w:rPr>
          <w:rFonts w:hint="eastAsia" w:eastAsia="方正小标宋简体"/>
          <w:spacing w:val="-4"/>
          <w:sz w:val="44"/>
          <w:szCs w:val="44"/>
        </w:rPr>
        <w:t>追究和容错免责管理办法（试行）</w:t>
      </w:r>
    </w:p>
    <w:p>
      <w:pPr>
        <w:jc w:val="center"/>
        <w:rPr>
          <w:rFonts w:eastAsia="楷体_GB2312"/>
          <w:spacing w:val="-4"/>
        </w:rPr>
      </w:pPr>
      <w:r>
        <w:rPr>
          <w:rFonts w:hint="eastAsia" w:eastAsia="楷体_GB2312"/>
          <w:spacing w:val="-4"/>
        </w:rPr>
        <w:t>（征求意见稿）</w:t>
      </w:r>
    </w:p>
    <w:p>
      <w:pPr>
        <w:ind w:firstLine="404" w:firstLineChars="200"/>
        <w:jc w:val="center"/>
        <w:rPr>
          <w:spacing w:val="-4"/>
        </w:rPr>
      </w:pPr>
    </w:p>
    <w:p>
      <w:pPr>
        <w:jc w:val="center"/>
        <w:rPr>
          <w:rFonts w:eastAsia="黑体"/>
          <w:spacing w:val="-4"/>
        </w:rPr>
      </w:pPr>
      <w:r>
        <w:rPr>
          <w:rFonts w:hint="eastAsia" w:hAnsi="黑体" w:eastAsia="黑体"/>
          <w:spacing w:val="-4"/>
        </w:rPr>
        <w:t>第一章</w:t>
      </w:r>
      <w:r>
        <w:rPr>
          <w:rFonts w:eastAsia="黑体"/>
          <w:spacing w:val="-4"/>
        </w:rPr>
        <w:t xml:space="preserve"> </w:t>
      </w:r>
      <w:r>
        <w:rPr>
          <w:rFonts w:hint="eastAsia" w:hAnsi="黑体" w:eastAsia="黑体"/>
          <w:spacing w:val="-4"/>
        </w:rPr>
        <w:t>总则</w:t>
      </w:r>
    </w:p>
    <w:p>
      <w:pPr>
        <w:ind w:firstLine="406" w:firstLineChars="200"/>
        <w:rPr>
          <w:spacing w:val="-4"/>
        </w:rPr>
      </w:pPr>
      <w:r>
        <w:rPr>
          <w:rFonts w:hint="eastAsia"/>
          <w:b/>
          <w:bCs/>
          <w:spacing w:val="-4"/>
        </w:rPr>
        <w:t>第一条</w:t>
      </w:r>
      <w:r>
        <w:rPr>
          <w:spacing w:val="-4"/>
        </w:rPr>
        <w:t xml:space="preserve"> </w:t>
      </w:r>
      <w:r>
        <w:rPr>
          <w:rFonts w:hint="eastAsia"/>
          <w:spacing w:val="-4"/>
        </w:rPr>
        <w:t>为保障</w:t>
      </w:r>
      <w:r>
        <w:rPr>
          <w:spacing w:val="-4"/>
        </w:rPr>
        <w:t>“</w:t>
      </w:r>
      <w:r>
        <w:rPr>
          <w:rFonts w:hint="eastAsia"/>
          <w:spacing w:val="-4"/>
        </w:rPr>
        <w:t>无证明城市</w:t>
      </w:r>
      <w:r>
        <w:rPr>
          <w:spacing w:val="-4"/>
        </w:rPr>
        <w:t>”</w:t>
      </w:r>
      <w:r>
        <w:rPr>
          <w:rFonts w:hint="eastAsia"/>
          <w:spacing w:val="-4"/>
        </w:rPr>
        <w:t>改革的全面实施，营造敢于担当、履职尽责的良好氛围，根据《中国共产党问责条例》《行政机关公务员处分条例》《事业单位工作人员处分暂行规定》《浙江省保障</w:t>
      </w:r>
      <w:r>
        <w:rPr>
          <w:spacing w:val="-4"/>
        </w:rPr>
        <w:t>“</w:t>
      </w:r>
      <w:r>
        <w:rPr>
          <w:rFonts w:hint="eastAsia"/>
          <w:spacing w:val="-4"/>
        </w:rPr>
        <w:t>最多跑一次</w:t>
      </w:r>
      <w:r>
        <w:rPr>
          <w:spacing w:val="-4"/>
        </w:rPr>
        <w:t>”</w:t>
      </w:r>
      <w:r>
        <w:rPr>
          <w:rFonts w:hint="eastAsia"/>
          <w:spacing w:val="-4"/>
        </w:rPr>
        <w:t>改革规定》等法律法规，结合本市实际，制定本办法。</w:t>
      </w:r>
    </w:p>
    <w:p>
      <w:pPr>
        <w:ind w:firstLine="406" w:firstLineChars="200"/>
        <w:rPr>
          <w:spacing w:val="-4"/>
        </w:rPr>
      </w:pPr>
      <w:r>
        <w:rPr>
          <w:rFonts w:hint="eastAsia"/>
          <w:b/>
          <w:bCs/>
          <w:spacing w:val="-4"/>
        </w:rPr>
        <w:t>第二条</w:t>
      </w:r>
      <w:r>
        <w:rPr>
          <w:spacing w:val="-4"/>
        </w:rPr>
        <w:t xml:space="preserve"> </w:t>
      </w:r>
      <w:r>
        <w:rPr>
          <w:rFonts w:hint="eastAsia"/>
          <w:spacing w:val="-4"/>
        </w:rPr>
        <w:t>金华市域范围内行政机关、公共事业单位、服务机构等审批服务或证明信息出具的单位（以下简称</w:t>
      </w:r>
      <w:r>
        <w:rPr>
          <w:spacing w:val="-4"/>
        </w:rPr>
        <w:t>“</w:t>
      </w:r>
      <w:r>
        <w:rPr>
          <w:rFonts w:hint="eastAsia"/>
          <w:spacing w:val="-4"/>
        </w:rPr>
        <w:t>审批服务单位</w:t>
      </w:r>
      <w:r>
        <w:rPr>
          <w:spacing w:val="-4"/>
        </w:rPr>
        <w:t>”</w:t>
      </w:r>
      <w:r>
        <w:rPr>
          <w:rFonts w:hint="eastAsia"/>
          <w:spacing w:val="-4"/>
        </w:rPr>
        <w:t>或</w:t>
      </w:r>
      <w:r>
        <w:rPr>
          <w:spacing w:val="-4"/>
        </w:rPr>
        <w:t>“</w:t>
      </w:r>
      <w:r>
        <w:rPr>
          <w:rFonts w:hint="eastAsia"/>
          <w:spacing w:val="-4"/>
        </w:rPr>
        <w:t>证明信息出具单位</w:t>
      </w:r>
      <w:r>
        <w:rPr>
          <w:spacing w:val="-4"/>
        </w:rPr>
        <w:t>”</w:t>
      </w:r>
      <w:r>
        <w:rPr>
          <w:rFonts w:hint="eastAsia"/>
          <w:spacing w:val="-4"/>
        </w:rPr>
        <w:t>）及其工作人员（含借用、聘用、挂职人员</w:t>
      </w:r>
      <w:r>
        <w:rPr>
          <w:spacing w:val="-4"/>
        </w:rPr>
        <w:t xml:space="preserve"> ) </w:t>
      </w:r>
      <w:r>
        <w:rPr>
          <w:rFonts w:hint="eastAsia"/>
          <w:spacing w:val="-4"/>
        </w:rPr>
        <w:t>适用本办法。</w:t>
      </w:r>
    </w:p>
    <w:p>
      <w:pPr>
        <w:ind w:firstLine="406" w:firstLineChars="200"/>
        <w:rPr>
          <w:spacing w:val="-4"/>
        </w:rPr>
      </w:pPr>
      <w:r>
        <w:rPr>
          <w:rFonts w:hint="eastAsia"/>
          <w:b/>
          <w:bCs/>
          <w:spacing w:val="-4"/>
        </w:rPr>
        <w:t>第三条</w:t>
      </w:r>
      <w:r>
        <w:rPr>
          <w:spacing w:val="-4"/>
        </w:rPr>
        <w:t xml:space="preserve"> </w:t>
      </w:r>
      <w:r>
        <w:rPr>
          <w:rFonts w:hint="eastAsia"/>
          <w:spacing w:val="-4"/>
        </w:rPr>
        <w:t>责任追究应当坚持实事求是、客观公正、教育与惩戒相结合的原则。容错免责实行一事一议、包容失误、依法依规、区别对待的原则。</w:t>
      </w:r>
    </w:p>
    <w:p>
      <w:pPr>
        <w:jc w:val="center"/>
        <w:rPr>
          <w:rFonts w:hAnsi="黑体" w:eastAsia="黑体"/>
          <w:spacing w:val="-4"/>
        </w:rPr>
      </w:pPr>
    </w:p>
    <w:p>
      <w:pPr>
        <w:jc w:val="center"/>
        <w:rPr>
          <w:rFonts w:eastAsia="黑体"/>
          <w:spacing w:val="-4"/>
        </w:rPr>
      </w:pPr>
      <w:r>
        <w:rPr>
          <w:rFonts w:hint="eastAsia" w:hAnsi="黑体" w:eastAsia="黑体"/>
          <w:spacing w:val="-4"/>
        </w:rPr>
        <w:t>第二章</w:t>
      </w:r>
      <w:r>
        <w:rPr>
          <w:rFonts w:eastAsia="黑体"/>
          <w:spacing w:val="-4"/>
        </w:rPr>
        <w:t xml:space="preserve"> </w:t>
      </w:r>
      <w:r>
        <w:rPr>
          <w:rFonts w:hint="eastAsia" w:hAnsi="黑体" w:eastAsia="黑体"/>
          <w:spacing w:val="-4"/>
        </w:rPr>
        <w:t>责任追究</w:t>
      </w:r>
    </w:p>
    <w:p>
      <w:pPr>
        <w:ind w:firstLine="406" w:firstLineChars="200"/>
        <w:rPr>
          <w:bCs/>
          <w:spacing w:val="-4"/>
        </w:rPr>
      </w:pPr>
      <w:r>
        <w:rPr>
          <w:rFonts w:hint="eastAsia"/>
          <w:b/>
          <w:bCs/>
          <w:spacing w:val="-4"/>
        </w:rPr>
        <w:t xml:space="preserve">第四条 </w:t>
      </w:r>
      <w:r>
        <w:rPr>
          <w:rFonts w:hint="eastAsia"/>
          <w:bCs/>
          <w:spacing w:val="-4"/>
        </w:rPr>
        <w:t>推进本地区本部门“无证明城市”改革工作，领导不力、有令不行、有禁不止，造成严重损失或产生恶劣影响的，应当追究其党委（党组）或党的领导干部相关责任。</w:t>
      </w:r>
    </w:p>
    <w:p>
      <w:pPr>
        <w:ind w:firstLine="406" w:firstLineChars="200"/>
        <w:rPr>
          <w:spacing w:val="-4"/>
        </w:rPr>
      </w:pPr>
      <w:r>
        <w:rPr>
          <w:rFonts w:hint="eastAsia"/>
          <w:b/>
          <w:bCs/>
          <w:spacing w:val="-4"/>
        </w:rPr>
        <w:t>第五条</w:t>
      </w:r>
      <w:r>
        <w:rPr>
          <w:spacing w:val="-4"/>
        </w:rPr>
        <w:t xml:space="preserve"> </w:t>
      </w:r>
      <w:r>
        <w:rPr>
          <w:rFonts w:hint="eastAsia"/>
          <w:spacing w:val="-4"/>
        </w:rPr>
        <w:t>审批服务单位或证明信息出具单位及其工作人员有下列情形之一的，依法予以追究责任：</w:t>
      </w:r>
    </w:p>
    <w:p>
      <w:pPr>
        <w:ind w:firstLine="404" w:firstLineChars="200"/>
        <w:rPr>
          <w:spacing w:val="-4"/>
        </w:rPr>
      </w:pPr>
      <w:r>
        <w:rPr>
          <w:rFonts w:hint="eastAsia"/>
          <w:spacing w:val="-4"/>
        </w:rPr>
        <w:t>（一）拖延、拒绝办理本级人民政府公布的证明事项；</w:t>
      </w:r>
    </w:p>
    <w:p>
      <w:pPr>
        <w:ind w:firstLine="404" w:firstLineChars="200"/>
        <w:rPr>
          <w:spacing w:val="-4"/>
        </w:rPr>
      </w:pPr>
      <w:r>
        <w:rPr>
          <w:rFonts w:hint="eastAsia"/>
          <w:spacing w:val="-4"/>
        </w:rPr>
        <w:t>（二）未按本级人民政府公布证明事项清单的规定，擅自要求申请人提供证明的；</w:t>
      </w:r>
    </w:p>
    <w:p>
      <w:pPr>
        <w:ind w:firstLine="404" w:firstLineChars="200"/>
        <w:rPr>
          <w:spacing w:val="-4"/>
        </w:rPr>
      </w:pPr>
      <w:r>
        <w:rPr>
          <w:rFonts w:hint="eastAsia"/>
          <w:spacing w:val="-4"/>
        </w:rPr>
        <w:t>（三）编造、更改证明信息的；</w:t>
      </w:r>
    </w:p>
    <w:p>
      <w:pPr>
        <w:ind w:firstLine="404" w:firstLineChars="200"/>
        <w:rPr>
          <w:spacing w:val="-4"/>
        </w:rPr>
      </w:pPr>
      <w:r>
        <w:rPr>
          <w:rFonts w:hint="eastAsia"/>
          <w:spacing w:val="-4"/>
        </w:rPr>
        <w:t>（四）违反保密规定，擅自查询、泄漏证明信息内容的；</w:t>
      </w:r>
    </w:p>
    <w:p>
      <w:pPr>
        <w:ind w:firstLine="404" w:firstLineChars="200"/>
        <w:rPr>
          <w:spacing w:val="-4"/>
        </w:rPr>
      </w:pPr>
      <w:r>
        <w:rPr>
          <w:rFonts w:hint="eastAsia"/>
          <w:spacing w:val="-4"/>
        </w:rPr>
        <w:t>（五）无正当理由未在规定时间内响应部门核验的；</w:t>
      </w:r>
    </w:p>
    <w:p>
      <w:pPr>
        <w:ind w:firstLine="404" w:firstLineChars="200"/>
        <w:rPr>
          <w:spacing w:val="-4"/>
        </w:rPr>
      </w:pPr>
      <w:r>
        <w:rPr>
          <w:rFonts w:hint="eastAsia"/>
          <w:spacing w:val="-4"/>
        </w:rPr>
        <w:t>（六）未按照规定对申报承诺的申请人是否达到审批服务条件进行事中事后检查和验收的；</w:t>
      </w:r>
    </w:p>
    <w:p>
      <w:pPr>
        <w:ind w:firstLine="404" w:firstLineChars="200"/>
        <w:rPr>
          <w:spacing w:val="-4"/>
        </w:rPr>
      </w:pPr>
      <w:r>
        <w:rPr>
          <w:rFonts w:hint="eastAsia"/>
          <w:spacing w:val="-4"/>
        </w:rPr>
        <w:t>（七）其他违反</w:t>
      </w:r>
      <w:r>
        <w:rPr>
          <w:spacing w:val="-4"/>
        </w:rPr>
        <w:t>“</w:t>
      </w:r>
      <w:r>
        <w:rPr>
          <w:rFonts w:hint="eastAsia"/>
          <w:spacing w:val="-4"/>
        </w:rPr>
        <w:t>无证明城市</w:t>
      </w:r>
      <w:r>
        <w:rPr>
          <w:spacing w:val="-4"/>
        </w:rPr>
        <w:t>”</w:t>
      </w:r>
      <w:r>
        <w:rPr>
          <w:rFonts w:hint="eastAsia"/>
          <w:spacing w:val="-4"/>
        </w:rPr>
        <w:t>改革的规定，并造成严重后果的。</w:t>
      </w:r>
    </w:p>
    <w:p>
      <w:pPr>
        <w:ind w:firstLine="406" w:firstLineChars="200"/>
        <w:rPr>
          <w:spacing w:val="-4"/>
        </w:rPr>
      </w:pPr>
      <w:r>
        <w:rPr>
          <w:rFonts w:hint="eastAsia"/>
          <w:b/>
          <w:bCs/>
          <w:spacing w:val="-4"/>
        </w:rPr>
        <w:t>第六条</w:t>
      </w:r>
      <w:r>
        <w:rPr>
          <w:spacing w:val="-4"/>
        </w:rPr>
        <w:t xml:space="preserve"> </w:t>
      </w:r>
      <w:r>
        <w:rPr>
          <w:rFonts w:hint="eastAsia"/>
          <w:spacing w:val="-4"/>
        </w:rPr>
        <w:t>审批服务单位或证明信息出具单位违反本办法第五条规定，经主管单位调查核实后，视情节轻重，采取下列方式追究责任：</w:t>
      </w:r>
    </w:p>
    <w:p>
      <w:pPr>
        <w:ind w:firstLine="404" w:firstLineChars="200"/>
        <w:rPr>
          <w:spacing w:val="-4"/>
        </w:rPr>
      </w:pPr>
      <w:r>
        <w:rPr>
          <w:rFonts w:hint="eastAsia"/>
          <w:spacing w:val="-4"/>
        </w:rPr>
        <w:t>（一）责令限期整改；</w:t>
      </w:r>
    </w:p>
    <w:p>
      <w:pPr>
        <w:ind w:firstLine="404" w:firstLineChars="200"/>
        <w:rPr>
          <w:spacing w:val="-4"/>
        </w:rPr>
      </w:pPr>
      <w:r>
        <w:rPr>
          <w:rFonts w:hint="eastAsia"/>
          <w:spacing w:val="-4"/>
        </w:rPr>
        <w:t>（二）责令书面检查；</w:t>
      </w:r>
    </w:p>
    <w:p>
      <w:pPr>
        <w:ind w:firstLine="404" w:firstLineChars="200"/>
        <w:rPr>
          <w:spacing w:val="-4"/>
        </w:rPr>
      </w:pPr>
      <w:r>
        <w:rPr>
          <w:rFonts w:hint="eastAsia"/>
          <w:spacing w:val="-4"/>
        </w:rPr>
        <w:t>（三）通报批评。</w:t>
      </w:r>
    </w:p>
    <w:p>
      <w:pPr>
        <w:ind w:firstLine="406" w:firstLineChars="200"/>
        <w:rPr>
          <w:spacing w:val="-4"/>
        </w:rPr>
      </w:pPr>
      <w:r>
        <w:rPr>
          <w:rFonts w:hint="eastAsia"/>
          <w:b/>
          <w:bCs/>
          <w:spacing w:val="-4"/>
        </w:rPr>
        <w:t>第七条</w:t>
      </w:r>
      <w:r>
        <w:rPr>
          <w:spacing w:val="-4"/>
        </w:rPr>
        <w:t xml:space="preserve"> </w:t>
      </w:r>
      <w:r>
        <w:rPr>
          <w:rFonts w:hint="eastAsia"/>
          <w:spacing w:val="-4"/>
        </w:rPr>
        <w:t>审批服务单位或证明信息出具单位的工作人员违反本办法第五条规定，由纪检监察机关、组织人事部门、主管单位或所在单位（以下简称</w:t>
      </w:r>
      <w:r>
        <w:rPr>
          <w:spacing w:val="-4"/>
        </w:rPr>
        <w:t>“</w:t>
      </w:r>
      <w:r>
        <w:rPr>
          <w:rFonts w:hint="eastAsia"/>
          <w:spacing w:val="-4"/>
        </w:rPr>
        <w:t>具有问责职能的部门</w:t>
      </w:r>
      <w:r>
        <w:rPr>
          <w:spacing w:val="-4"/>
        </w:rPr>
        <w:t>”</w:t>
      </w:r>
      <w:r>
        <w:rPr>
          <w:rFonts w:hint="eastAsia"/>
          <w:spacing w:val="-4"/>
        </w:rPr>
        <w:t>）通报批评；情节严重的，根据管理权限依法采取下列方式追究责任：</w:t>
      </w:r>
    </w:p>
    <w:p>
      <w:pPr>
        <w:ind w:firstLine="404" w:firstLineChars="200"/>
        <w:rPr>
          <w:spacing w:val="-4"/>
        </w:rPr>
      </w:pPr>
      <w:r>
        <w:rPr>
          <w:rFonts w:hint="eastAsia"/>
          <w:spacing w:val="-4"/>
        </w:rPr>
        <w:t>（一）根据《行政机关公务员处分条例》的规定，对公务员及参照公务员法管理的事业单位工作人员（除工勤人员外）分别给予警告、记过、记大过、降级、撤职、开除处理；</w:t>
      </w:r>
    </w:p>
    <w:p>
      <w:pPr>
        <w:ind w:firstLine="404" w:firstLineChars="200"/>
        <w:rPr>
          <w:spacing w:val="-4"/>
        </w:rPr>
      </w:pPr>
      <w:r>
        <w:rPr>
          <w:rFonts w:hint="eastAsia"/>
          <w:spacing w:val="-4"/>
        </w:rPr>
        <w:t>（二）根据《事业单位工作人员处分暂行规定》的要求，对事业单位工作人员（除参照《公务员法》管理的事业单位工作人员和工勤人员外）分别给予警告、记过、降低岗位等级或者撤职、开除处理；</w:t>
      </w:r>
    </w:p>
    <w:p>
      <w:pPr>
        <w:ind w:firstLine="404" w:firstLineChars="200"/>
        <w:rPr>
          <w:spacing w:val="-4"/>
        </w:rPr>
      </w:pPr>
      <w:r>
        <w:rPr>
          <w:rFonts w:hint="eastAsia"/>
          <w:spacing w:val="-4"/>
        </w:rPr>
        <w:t>（三）其他工作人员由所在单位根据《中华人民共和国劳动合同法》或本单位的规章制度依法处理。</w:t>
      </w:r>
    </w:p>
    <w:p>
      <w:pPr>
        <w:ind w:firstLine="406" w:firstLineChars="200"/>
        <w:rPr>
          <w:spacing w:val="-4"/>
        </w:rPr>
      </w:pPr>
      <w:r>
        <w:rPr>
          <w:rFonts w:hint="eastAsia"/>
          <w:b/>
          <w:bCs/>
          <w:spacing w:val="-4"/>
        </w:rPr>
        <w:t>第八条</w:t>
      </w:r>
      <w:r>
        <w:rPr>
          <w:spacing w:val="-4"/>
        </w:rPr>
        <w:t xml:space="preserve"> </w:t>
      </w:r>
      <w:r>
        <w:rPr>
          <w:rFonts w:hint="eastAsia"/>
          <w:spacing w:val="-4"/>
        </w:rPr>
        <w:t>相关部门发现审批服务单位或证明信息出具单位及其工作人员违反本办法第五条规定的，应当按照管理权限及时通报给相应的党委（党组）或其主管部门。具有问责职能的部门经过调查核实后，对符合责任追究情形的单位或个人，提出建议报相应的党委（党组）或其主管部门研究决定。</w:t>
      </w:r>
    </w:p>
    <w:p>
      <w:pPr>
        <w:ind w:firstLine="406" w:firstLineChars="200"/>
        <w:rPr>
          <w:spacing w:val="-4"/>
        </w:rPr>
      </w:pPr>
      <w:r>
        <w:rPr>
          <w:rFonts w:hint="eastAsia"/>
          <w:b/>
          <w:bCs/>
          <w:spacing w:val="-4"/>
        </w:rPr>
        <w:t>第九条</w:t>
      </w:r>
      <w:r>
        <w:rPr>
          <w:spacing w:val="-4"/>
        </w:rPr>
        <w:t xml:space="preserve"> </w:t>
      </w:r>
      <w:r>
        <w:rPr>
          <w:rFonts w:hint="eastAsia"/>
          <w:spacing w:val="-4"/>
        </w:rPr>
        <w:t>审批服务单位或证明信息出具单位及其工作人员对责任追究决定不服的，可以依法申请复核（申诉）。</w:t>
      </w:r>
    </w:p>
    <w:p>
      <w:pPr>
        <w:ind w:firstLine="404" w:firstLineChars="200"/>
        <w:rPr>
          <w:spacing w:val="-4"/>
        </w:rPr>
      </w:pPr>
      <w:r>
        <w:rPr>
          <w:rFonts w:hint="eastAsia"/>
          <w:spacing w:val="-4"/>
        </w:rPr>
        <w:t>复核（申诉）期间不停止责任追究决定的执行。</w:t>
      </w:r>
    </w:p>
    <w:p>
      <w:pPr>
        <w:ind w:firstLine="406" w:firstLineChars="200"/>
        <w:rPr>
          <w:spacing w:val="-4"/>
        </w:rPr>
      </w:pPr>
      <w:r>
        <w:rPr>
          <w:rFonts w:hint="eastAsia"/>
          <w:b/>
          <w:bCs/>
          <w:spacing w:val="-4"/>
        </w:rPr>
        <w:t>第十条</w:t>
      </w:r>
      <w:r>
        <w:rPr>
          <w:spacing w:val="-4"/>
        </w:rPr>
        <w:t xml:space="preserve"> </w:t>
      </w:r>
      <w:r>
        <w:rPr>
          <w:rFonts w:hint="eastAsia"/>
          <w:spacing w:val="-4"/>
        </w:rPr>
        <w:t>审批服务单位或证明信息出具单位及其工作人员的处理（处分）决定，列入本单位或本人的年度考核。</w:t>
      </w:r>
    </w:p>
    <w:p>
      <w:pPr>
        <w:ind w:firstLine="404" w:firstLineChars="200"/>
        <w:rPr>
          <w:spacing w:val="-4"/>
        </w:rPr>
      </w:pPr>
    </w:p>
    <w:p>
      <w:pPr>
        <w:jc w:val="center"/>
        <w:rPr>
          <w:rFonts w:eastAsia="黑体"/>
          <w:spacing w:val="-4"/>
        </w:rPr>
      </w:pPr>
      <w:r>
        <w:rPr>
          <w:rFonts w:hint="eastAsia" w:hAnsi="黑体" w:eastAsia="黑体"/>
          <w:spacing w:val="-4"/>
        </w:rPr>
        <w:t>第三章</w:t>
      </w:r>
      <w:r>
        <w:rPr>
          <w:rFonts w:eastAsia="黑体"/>
          <w:spacing w:val="-4"/>
        </w:rPr>
        <w:t xml:space="preserve"> </w:t>
      </w:r>
      <w:r>
        <w:rPr>
          <w:rFonts w:hint="eastAsia" w:hAnsi="黑体" w:eastAsia="黑体"/>
          <w:spacing w:val="-4"/>
        </w:rPr>
        <w:t>容错免责</w:t>
      </w:r>
    </w:p>
    <w:p>
      <w:pPr>
        <w:ind w:firstLine="406" w:firstLineChars="200"/>
        <w:rPr>
          <w:spacing w:val="-4"/>
        </w:rPr>
      </w:pPr>
      <w:r>
        <w:rPr>
          <w:rFonts w:hint="eastAsia"/>
          <w:b/>
          <w:bCs/>
          <w:spacing w:val="-4"/>
        </w:rPr>
        <w:t>第十一条</w:t>
      </w:r>
      <w:r>
        <w:rPr>
          <w:spacing w:val="-4"/>
        </w:rPr>
        <w:t xml:space="preserve"> </w:t>
      </w:r>
      <w:r>
        <w:rPr>
          <w:rFonts w:hint="eastAsia"/>
          <w:spacing w:val="-4"/>
        </w:rPr>
        <w:t>审批服务单位或证明信息出具单位及其工作人员在实施</w:t>
      </w:r>
      <w:r>
        <w:rPr>
          <w:spacing w:val="-4"/>
        </w:rPr>
        <w:t>“</w:t>
      </w:r>
      <w:r>
        <w:rPr>
          <w:rFonts w:hint="eastAsia"/>
          <w:spacing w:val="-4"/>
        </w:rPr>
        <w:t>无证明城市</w:t>
      </w:r>
      <w:r>
        <w:rPr>
          <w:spacing w:val="-4"/>
        </w:rPr>
        <w:t>”</w:t>
      </w:r>
      <w:r>
        <w:rPr>
          <w:rFonts w:hint="eastAsia"/>
          <w:spacing w:val="-4"/>
        </w:rPr>
        <w:t>改革工作中出现失误，但符合中央和省、市确定的改革方向，并按照金华市</w:t>
      </w:r>
      <w:r>
        <w:rPr>
          <w:spacing w:val="-4"/>
        </w:rPr>
        <w:t>“</w:t>
      </w:r>
      <w:r>
        <w:rPr>
          <w:rFonts w:hint="eastAsia"/>
          <w:spacing w:val="-4"/>
        </w:rPr>
        <w:t>无证明城市</w:t>
      </w:r>
      <w:r>
        <w:rPr>
          <w:spacing w:val="-4"/>
        </w:rPr>
        <w:t>”</w:t>
      </w:r>
      <w:r>
        <w:rPr>
          <w:rFonts w:hint="eastAsia"/>
          <w:spacing w:val="-4"/>
        </w:rPr>
        <w:t>改革相关规定办理的，应当免除相关责任。</w:t>
      </w:r>
    </w:p>
    <w:p>
      <w:pPr>
        <w:ind w:firstLine="406" w:firstLineChars="200"/>
        <w:rPr>
          <w:spacing w:val="-4"/>
        </w:rPr>
      </w:pPr>
      <w:r>
        <w:rPr>
          <w:rFonts w:hint="eastAsia"/>
          <w:b/>
          <w:bCs/>
          <w:spacing w:val="-4"/>
        </w:rPr>
        <w:t>第十二条</w:t>
      </w:r>
      <w:r>
        <w:rPr>
          <w:b/>
          <w:bCs/>
          <w:spacing w:val="-4"/>
        </w:rPr>
        <w:t xml:space="preserve"> </w:t>
      </w:r>
      <w:r>
        <w:rPr>
          <w:rFonts w:hint="eastAsia"/>
          <w:spacing w:val="-4"/>
        </w:rPr>
        <w:t>审批服务单位或证明信息出具单位及其工作人员在实施</w:t>
      </w:r>
      <w:r>
        <w:rPr>
          <w:spacing w:val="-4"/>
        </w:rPr>
        <w:t>“</w:t>
      </w:r>
      <w:r>
        <w:rPr>
          <w:rFonts w:hint="eastAsia"/>
          <w:spacing w:val="-4"/>
        </w:rPr>
        <w:t>无证明城市</w:t>
      </w:r>
      <w:r>
        <w:rPr>
          <w:spacing w:val="-4"/>
        </w:rPr>
        <w:t>”</w:t>
      </w:r>
      <w:r>
        <w:rPr>
          <w:rFonts w:hint="eastAsia"/>
          <w:spacing w:val="-4"/>
        </w:rPr>
        <w:t>改革工作中出现失误，但主动挽回损失、消除不良影响或者有效阻止危害结果发生的，可以减轻或免除相关责任。</w:t>
      </w:r>
    </w:p>
    <w:p>
      <w:pPr>
        <w:ind w:firstLine="406" w:firstLineChars="200"/>
        <w:rPr>
          <w:spacing w:val="-4"/>
        </w:rPr>
      </w:pPr>
      <w:r>
        <w:rPr>
          <w:rFonts w:hint="eastAsia"/>
          <w:b/>
          <w:bCs/>
          <w:spacing w:val="-4"/>
        </w:rPr>
        <w:t>第十三条</w:t>
      </w:r>
      <w:r>
        <w:rPr>
          <w:b/>
          <w:bCs/>
          <w:spacing w:val="-4"/>
        </w:rPr>
        <w:t xml:space="preserve"> </w:t>
      </w:r>
      <w:r>
        <w:rPr>
          <w:rFonts w:hint="eastAsia"/>
          <w:spacing w:val="-4"/>
        </w:rPr>
        <w:t>法律、法规和规章对有关情形已有从轻、减轻或免予处理规定的，按照有关规定执行。</w:t>
      </w:r>
    </w:p>
    <w:p>
      <w:pPr>
        <w:ind w:firstLine="406" w:firstLineChars="200"/>
        <w:rPr>
          <w:spacing w:val="-4"/>
        </w:rPr>
      </w:pPr>
      <w:r>
        <w:rPr>
          <w:rFonts w:hint="eastAsia"/>
          <w:b/>
          <w:bCs/>
          <w:spacing w:val="-4"/>
        </w:rPr>
        <w:t>第十四条</w:t>
      </w:r>
      <w:r>
        <w:rPr>
          <w:spacing w:val="-4"/>
        </w:rPr>
        <w:t xml:space="preserve"> </w:t>
      </w:r>
      <w:r>
        <w:rPr>
          <w:rFonts w:hint="eastAsia"/>
          <w:spacing w:val="-4"/>
        </w:rPr>
        <w:t>单位及其工作人员的容错免责，由相应的党委（党组）或其主管部门按照管理权限负责实施。具有问责职能的部门依照法定程序，对单位或工作人员的容错免责情形进行调查核实，报相应的党委（党组）批准。</w:t>
      </w:r>
    </w:p>
    <w:p>
      <w:pPr>
        <w:ind w:firstLine="406" w:firstLineChars="200"/>
        <w:rPr>
          <w:spacing w:val="-4"/>
        </w:rPr>
      </w:pPr>
      <w:r>
        <w:rPr>
          <w:rFonts w:hint="eastAsia"/>
          <w:b/>
          <w:bCs/>
          <w:spacing w:val="-4"/>
        </w:rPr>
        <w:t>第十五条</w:t>
      </w:r>
      <w:r>
        <w:rPr>
          <w:spacing w:val="-4"/>
        </w:rPr>
        <w:t xml:space="preserve"> </w:t>
      </w:r>
      <w:r>
        <w:rPr>
          <w:rFonts w:hint="eastAsia"/>
          <w:spacing w:val="-4"/>
        </w:rPr>
        <w:t>审批服务单位或证明信息出具单位及其工作人员认为符合容错免责情形的，按照下列程序办理：</w:t>
      </w:r>
    </w:p>
    <w:p>
      <w:pPr>
        <w:ind w:firstLine="404" w:firstLineChars="200"/>
        <w:rPr>
          <w:spacing w:val="-4"/>
        </w:rPr>
      </w:pPr>
      <w:r>
        <w:rPr>
          <w:rFonts w:hint="eastAsia"/>
          <w:spacing w:val="-4"/>
        </w:rPr>
        <w:t>（一）申请，单位或个人认为符合免责条件的</w:t>
      </w:r>
      <w:r>
        <w:rPr>
          <w:spacing w:val="-4"/>
        </w:rPr>
        <w:t>,</w:t>
      </w:r>
      <w:r>
        <w:rPr>
          <w:rFonts w:hint="eastAsia"/>
          <w:spacing w:val="-4"/>
        </w:rPr>
        <w:t>向具有问责职能的部门提出书面申请。</w:t>
      </w:r>
    </w:p>
    <w:p>
      <w:pPr>
        <w:ind w:firstLine="404" w:firstLineChars="200"/>
        <w:rPr>
          <w:spacing w:val="-4"/>
        </w:rPr>
      </w:pPr>
      <w:r>
        <w:rPr>
          <w:rFonts w:hint="eastAsia"/>
          <w:spacing w:val="-4"/>
        </w:rPr>
        <w:t>（二）核实，具有问责职能的部门应当及时受理，按照管理权限开展调查核实。</w:t>
      </w:r>
    </w:p>
    <w:p>
      <w:pPr>
        <w:ind w:firstLine="404" w:firstLineChars="200"/>
        <w:rPr>
          <w:spacing w:val="-4"/>
        </w:rPr>
      </w:pPr>
      <w:r>
        <w:rPr>
          <w:rFonts w:hint="eastAsia"/>
          <w:spacing w:val="-4"/>
        </w:rPr>
        <w:t>（三）认定，具有问责职能的部门根据调查结果，按照管理权限提出认定意见，向相应的（党委）党组作出免于问责处理或终止问责程序的决定。</w:t>
      </w:r>
    </w:p>
    <w:p>
      <w:pPr>
        <w:ind w:firstLine="404" w:firstLineChars="200"/>
        <w:rPr>
          <w:spacing w:val="-4"/>
        </w:rPr>
      </w:pPr>
      <w:r>
        <w:rPr>
          <w:rFonts w:hint="eastAsia"/>
          <w:spacing w:val="-4"/>
        </w:rPr>
        <w:t>（四）反馈，具有问责职能的部门将认定结果以书面形式向申请单位或个人反馈</w:t>
      </w:r>
      <w:r>
        <w:rPr>
          <w:spacing w:val="-4"/>
        </w:rPr>
        <w:t xml:space="preserve">, </w:t>
      </w:r>
      <w:r>
        <w:rPr>
          <w:rFonts w:hint="eastAsia"/>
          <w:spacing w:val="-4"/>
        </w:rPr>
        <w:t>并给予答复。</w:t>
      </w:r>
    </w:p>
    <w:p>
      <w:pPr>
        <w:ind w:firstLine="404" w:firstLineChars="200"/>
        <w:rPr>
          <w:spacing w:val="-4"/>
        </w:rPr>
      </w:pPr>
      <w:r>
        <w:rPr>
          <w:rFonts w:hint="eastAsia"/>
          <w:spacing w:val="-4"/>
        </w:rPr>
        <w:t>（五）公开，对认定符合容错免责情形的</w:t>
      </w:r>
      <w:r>
        <w:rPr>
          <w:spacing w:val="-4"/>
        </w:rPr>
        <w:t>,</w:t>
      </w:r>
      <w:r>
        <w:rPr>
          <w:rFonts w:hint="eastAsia"/>
          <w:spacing w:val="-4"/>
        </w:rPr>
        <w:t>具有问责职能的部门或主管部门可采取召开会议、书面通报等方式在一定范围内公开。</w:t>
      </w:r>
    </w:p>
    <w:p>
      <w:pPr>
        <w:ind w:firstLine="406" w:firstLineChars="200"/>
        <w:rPr>
          <w:spacing w:val="-4"/>
        </w:rPr>
      </w:pPr>
      <w:r>
        <w:rPr>
          <w:rFonts w:hint="eastAsia"/>
          <w:b/>
          <w:bCs/>
          <w:spacing w:val="-4"/>
        </w:rPr>
        <w:t>第十六条</w:t>
      </w:r>
      <w:r>
        <w:rPr>
          <w:spacing w:val="-4"/>
        </w:rPr>
        <w:t xml:space="preserve"> </w:t>
      </w:r>
      <w:r>
        <w:rPr>
          <w:rFonts w:hint="eastAsia"/>
          <w:spacing w:val="-4"/>
        </w:rPr>
        <w:t>具有问责职能的部门对符合</w:t>
      </w:r>
      <w:r>
        <w:rPr>
          <w:spacing w:val="-4"/>
        </w:rPr>
        <w:t>“</w:t>
      </w:r>
      <w:r>
        <w:rPr>
          <w:rFonts w:hint="eastAsia"/>
          <w:spacing w:val="-4"/>
        </w:rPr>
        <w:t>无证明城市</w:t>
      </w:r>
      <w:r>
        <w:rPr>
          <w:spacing w:val="-4"/>
        </w:rPr>
        <w:t>”</w:t>
      </w:r>
      <w:r>
        <w:rPr>
          <w:rFonts w:hint="eastAsia"/>
          <w:spacing w:val="-4"/>
        </w:rPr>
        <w:t>改革容错免责情形的审批服务单位或证明信息出具单位及其工作人员，按照管理权限建立免责备案制度。符合容错免责情形的单位及其工作人员，在年度考核、选拔任用、职称评定、评先评优、表彰奖励中不受影响。</w:t>
      </w:r>
    </w:p>
    <w:p>
      <w:pPr>
        <w:ind w:firstLine="406" w:firstLineChars="200"/>
        <w:jc w:val="center"/>
        <w:rPr>
          <w:b/>
          <w:bCs/>
          <w:spacing w:val="-4"/>
        </w:rPr>
      </w:pPr>
    </w:p>
    <w:p>
      <w:pPr>
        <w:jc w:val="center"/>
        <w:rPr>
          <w:rFonts w:eastAsia="黑体"/>
          <w:spacing w:val="-4"/>
        </w:rPr>
      </w:pPr>
      <w:r>
        <w:rPr>
          <w:rFonts w:hint="eastAsia" w:hAnsi="黑体" w:eastAsia="黑体"/>
          <w:spacing w:val="-4"/>
        </w:rPr>
        <w:t>第四章</w:t>
      </w:r>
      <w:r>
        <w:rPr>
          <w:rFonts w:eastAsia="黑体"/>
          <w:spacing w:val="-4"/>
        </w:rPr>
        <w:t xml:space="preserve"> </w:t>
      </w:r>
      <w:r>
        <w:rPr>
          <w:rFonts w:hint="eastAsia" w:hAnsi="黑体" w:eastAsia="黑体"/>
          <w:spacing w:val="-4"/>
        </w:rPr>
        <w:t>附则</w:t>
      </w:r>
    </w:p>
    <w:p>
      <w:pPr>
        <w:ind w:firstLine="406" w:firstLineChars="200"/>
        <w:rPr>
          <w:spacing w:val="-4"/>
        </w:rPr>
      </w:pPr>
      <w:r>
        <w:rPr>
          <w:rFonts w:hint="eastAsia"/>
          <w:b/>
          <w:bCs/>
          <w:spacing w:val="-4"/>
        </w:rPr>
        <w:t>第十七条</w:t>
      </w:r>
      <w:r>
        <w:rPr>
          <w:spacing w:val="-4"/>
        </w:rPr>
        <w:t xml:space="preserve"> </w:t>
      </w:r>
      <w:r>
        <w:rPr>
          <w:rFonts w:hint="eastAsia"/>
          <w:spacing w:val="-4"/>
        </w:rPr>
        <w:t>本办法自</w:t>
      </w: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日起施行，试行期一年。</w:t>
      </w:r>
    </w:p>
    <w:p>
      <w:pPr>
        <w:ind w:firstLine="404" w:firstLineChars="200"/>
        <w:jc w:val="left"/>
        <w:rPr>
          <w:spacing w:val="-4"/>
        </w:rPr>
      </w:pPr>
    </w:p>
    <w:p>
      <w:pPr>
        <w:ind w:firstLine="404" w:firstLineChars="200"/>
        <w:rPr>
          <w:spacing w:val="-4"/>
        </w:rPr>
      </w:pPr>
    </w:p>
    <w:p>
      <w:pPr>
        <w:rPr>
          <w:szCs w:val="20"/>
        </w:rPr>
      </w:pPr>
    </w:p>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39"/>
    <w:rsid w:val="00021912"/>
    <w:rsid w:val="00023F9E"/>
    <w:rsid w:val="00026FFD"/>
    <w:rsid w:val="000275D5"/>
    <w:rsid w:val="00034314"/>
    <w:rsid w:val="00034A50"/>
    <w:rsid w:val="0005559A"/>
    <w:rsid w:val="00071441"/>
    <w:rsid w:val="00073630"/>
    <w:rsid w:val="00074CD1"/>
    <w:rsid w:val="00075F48"/>
    <w:rsid w:val="000A4EC9"/>
    <w:rsid w:val="000C26B6"/>
    <w:rsid w:val="000C7FD2"/>
    <w:rsid w:val="000D5428"/>
    <w:rsid w:val="000F13C0"/>
    <w:rsid w:val="00107CB1"/>
    <w:rsid w:val="00113B42"/>
    <w:rsid w:val="00144698"/>
    <w:rsid w:val="001657DB"/>
    <w:rsid w:val="00184538"/>
    <w:rsid w:val="001A3841"/>
    <w:rsid w:val="001B11AF"/>
    <w:rsid w:val="001B6CD3"/>
    <w:rsid w:val="001C01E6"/>
    <w:rsid w:val="001D6933"/>
    <w:rsid w:val="001F7B66"/>
    <w:rsid w:val="002049C8"/>
    <w:rsid w:val="0021270B"/>
    <w:rsid w:val="00213F89"/>
    <w:rsid w:val="002246F8"/>
    <w:rsid w:val="002250EC"/>
    <w:rsid w:val="002478F9"/>
    <w:rsid w:val="002633FC"/>
    <w:rsid w:val="002679E5"/>
    <w:rsid w:val="00273707"/>
    <w:rsid w:val="0027388B"/>
    <w:rsid w:val="00276490"/>
    <w:rsid w:val="00290DB4"/>
    <w:rsid w:val="002C6AD0"/>
    <w:rsid w:val="002D56B1"/>
    <w:rsid w:val="002E14C1"/>
    <w:rsid w:val="002E30DC"/>
    <w:rsid w:val="002F66F4"/>
    <w:rsid w:val="003041FC"/>
    <w:rsid w:val="00304B12"/>
    <w:rsid w:val="00316A6F"/>
    <w:rsid w:val="0032388C"/>
    <w:rsid w:val="00327681"/>
    <w:rsid w:val="00334454"/>
    <w:rsid w:val="003637D6"/>
    <w:rsid w:val="003665DA"/>
    <w:rsid w:val="0036783E"/>
    <w:rsid w:val="003A45B5"/>
    <w:rsid w:val="003B57CF"/>
    <w:rsid w:val="003B5EA5"/>
    <w:rsid w:val="003B781F"/>
    <w:rsid w:val="003C1ED2"/>
    <w:rsid w:val="003E41FE"/>
    <w:rsid w:val="003E783C"/>
    <w:rsid w:val="00401BCE"/>
    <w:rsid w:val="00401C86"/>
    <w:rsid w:val="00411FF9"/>
    <w:rsid w:val="00412632"/>
    <w:rsid w:val="00412768"/>
    <w:rsid w:val="0043517F"/>
    <w:rsid w:val="0044009F"/>
    <w:rsid w:val="004513E8"/>
    <w:rsid w:val="00471EE5"/>
    <w:rsid w:val="00472412"/>
    <w:rsid w:val="00484ADC"/>
    <w:rsid w:val="004A1417"/>
    <w:rsid w:val="004C212D"/>
    <w:rsid w:val="004C3EDC"/>
    <w:rsid w:val="004F2D6A"/>
    <w:rsid w:val="004F5CD4"/>
    <w:rsid w:val="004F74AF"/>
    <w:rsid w:val="004F7736"/>
    <w:rsid w:val="00520580"/>
    <w:rsid w:val="00531DF1"/>
    <w:rsid w:val="00541588"/>
    <w:rsid w:val="00557D15"/>
    <w:rsid w:val="0056661B"/>
    <w:rsid w:val="0057614D"/>
    <w:rsid w:val="00576B44"/>
    <w:rsid w:val="00580E25"/>
    <w:rsid w:val="00594565"/>
    <w:rsid w:val="0059596E"/>
    <w:rsid w:val="00597E1A"/>
    <w:rsid w:val="005B0D6A"/>
    <w:rsid w:val="005B6709"/>
    <w:rsid w:val="005C2347"/>
    <w:rsid w:val="0060694E"/>
    <w:rsid w:val="00614D78"/>
    <w:rsid w:val="00616AB8"/>
    <w:rsid w:val="00625637"/>
    <w:rsid w:val="00631ED4"/>
    <w:rsid w:val="00634975"/>
    <w:rsid w:val="00645E73"/>
    <w:rsid w:val="00663306"/>
    <w:rsid w:val="00670AB8"/>
    <w:rsid w:val="00686379"/>
    <w:rsid w:val="0068692B"/>
    <w:rsid w:val="00687034"/>
    <w:rsid w:val="0069196C"/>
    <w:rsid w:val="006A5969"/>
    <w:rsid w:val="006B510C"/>
    <w:rsid w:val="006E300C"/>
    <w:rsid w:val="006E4DAC"/>
    <w:rsid w:val="006F0FC0"/>
    <w:rsid w:val="00704B59"/>
    <w:rsid w:val="0072012C"/>
    <w:rsid w:val="007307FA"/>
    <w:rsid w:val="00730BFA"/>
    <w:rsid w:val="00745099"/>
    <w:rsid w:val="00760E73"/>
    <w:rsid w:val="00773080"/>
    <w:rsid w:val="00780361"/>
    <w:rsid w:val="007847DF"/>
    <w:rsid w:val="007C695B"/>
    <w:rsid w:val="007D6A9A"/>
    <w:rsid w:val="007D7860"/>
    <w:rsid w:val="007D7FA5"/>
    <w:rsid w:val="007E5B0C"/>
    <w:rsid w:val="00800F3A"/>
    <w:rsid w:val="00810A06"/>
    <w:rsid w:val="00811A6A"/>
    <w:rsid w:val="00830B5A"/>
    <w:rsid w:val="00842C03"/>
    <w:rsid w:val="008552AC"/>
    <w:rsid w:val="00857719"/>
    <w:rsid w:val="0089746C"/>
    <w:rsid w:val="008A0B48"/>
    <w:rsid w:val="008A2AB7"/>
    <w:rsid w:val="008B10D7"/>
    <w:rsid w:val="008B52BD"/>
    <w:rsid w:val="008D6D29"/>
    <w:rsid w:val="008D73CE"/>
    <w:rsid w:val="008E2D04"/>
    <w:rsid w:val="008E4699"/>
    <w:rsid w:val="00905537"/>
    <w:rsid w:val="009145FA"/>
    <w:rsid w:val="009171E2"/>
    <w:rsid w:val="00927338"/>
    <w:rsid w:val="00941BCF"/>
    <w:rsid w:val="00942B6A"/>
    <w:rsid w:val="00946097"/>
    <w:rsid w:val="009711AD"/>
    <w:rsid w:val="0098289B"/>
    <w:rsid w:val="00984641"/>
    <w:rsid w:val="00995287"/>
    <w:rsid w:val="009C71EB"/>
    <w:rsid w:val="009E0FA3"/>
    <w:rsid w:val="009F017E"/>
    <w:rsid w:val="009F08B9"/>
    <w:rsid w:val="009F08FC"/>
    <w:rsid w:val="009F39CE"/>
    <w:rsid w:val="00A57ED6"/>
    <w:rsid w:val="00A600AB"/>
    <w:rsid w:val="00A70C81"/>
    <w:rsid w:val="00A714D5"/>
    <w:rsid w:val="00A750C6"/>
    <w:rsid w:val="00A80C57"/>
    <w:rsid w:val="00A967ED"/>
    <w:rsid w:val="00AA105B"/>
    <w:rsid w:val="00AA46ED"/>
    <w:rsid w:val="00AB1458"/>
    <w:rsid w:val="00AB65FD"/>
    <w:rsid w:val="00AB7B7B"/>
    <w:rsid w:val="00AC42C2"/>
    <w:rsid w:val="00AE51C2"/>
    <w:rsid w:val="00AF1160"/>
    <w:rsid w:val="00B13800"/>
    <w:rsid w:val="00B1610B"/>
    <w:rsid w:val="00B20164"/>
    <w:rsid w:val="00B33667"/>
    <w:rsid w:val="00B35D23"/>
    <w:rsid w:val="00B506C0"/>
    <w:rsid w:val="00B605CB"/>
    <w:rsid w:val="00B621A8"/>
    <w:rsid w:val="00B678C6"/>
    <w:rsid w:val="00B758F2"/>
    <w:rsid w:val="00B859D1"/>
    <w:rsid w:val="00B90C4D"/>
    <w:rsid w:val="00B96B49"/>
    <w:rsid w:val="00B97BDC"/>
    <w:rsid w:val="00BA1639"/>
    <w:rsid w:val="00BA6C62"/>
    <w:rsid w:val="00BB1FED"/>
    <w:rsid w:val="00BB3345"/>
    <w:rsid w:val="00BC3529"/>
    <w:rsid w:val="00BD0D5C"/>
    <w:rsid w:val="00BD48EE"/>
    <w:rsid w:val="00BD627E"/>
    <w:rsid w:val="00C00AE7"/>
    <w:rsid w:val="00C46E99"/>
    <w:rsid w:val="00C54D83"/>
    <w:rsid w:val="00C552E0"/>
    <w:rsid w:val="00C62167"/>
    <w:rsid w:val="00C657F3"/>
    <w:rsid w:val="00C75BB7"/>
    <w:rsid w:val="00C76990"/>
    <w:rsid w:val="00C777A3"/>
    <w:rsid w:val="00CA7E2E"/>
    <w:rsid w:val="00CB001A"/>
    <w:rsid w:val="00CB271C"/>
    <w:rsid w:val="00CB62FD"/>
    <w:rsid w:val="00CC5C98"/>
    <w:rsid w:val="00CD5114"/>
    <w:rsid w:val="00CD545D"/>
    <w:rsid w:val="00CE1CB1"/>
    <w:rsid w:val="00CF3BA1"/>
    <w:rsid w:val="00CF6414"/>
    <w:rsid w:val="00CF663C"/>
    <w:rsid w:val="00D05EC1"/>
    <w:rsid w:val="00D1317F"/>
    <w:rsid w:val="00D20373"/>
    <w:rsid w:val="00D20D0E"/>
    <w:rsid w:val="00D266DB"/>
    <w:rsid w:val="00D27DC1"/>
    <w:rsid w:val="00D322E0"/>
    <w:rsid w:val="00D4316D"/>
    <w:rsid w:val="00D45876"/>
    <w:rsid w:val="00D5123C"/>
    <w:rsid w:val="00D62442"/>
    <w:rsid w:val="00D73154"/>
    <w:rsid w:val="00D75329"/>
    <w:rsid w:val="00D755B7"/>
    <w:rsid w:val="00D818A2"/>
    <w:rsid w:val="00D836C7"/>
    <w:rsid w:val="00DC44F8"/>
    <w:rsid w:val="00DC5A01"/>
    <w:rsid w:val="00DF7A93"/>
    <w:rsid w:val="00E25EA8"/>
    <w:rsid w:val="00E54D76"/>
    <w:rsid w:val="00E554F4"/>
    <w:rsid w:val="00E561D6"/>
    <w:rsid w:val="00E63C68"/>
    <w:rsid w:val="00E66962"/>
    <w:rsid w:val="00E67858"/>
    <w:rsid w:val="00E77C1D"/>
    <w:rsid w:val="00E91C3F"/>
    <w:rsid w:val="00E97D2A"/>
    <w:rsid w:val="00EA2684"/>
    <w:rsid w:val="00EB1A85"/>
    <w:rsid w:val="00EB5D0E"/>
    <w:rsid w:val="00EC02F1"/>
    <w:rsid w:val="00EC2E39"/>
    <w:rsid w:val="00EC30BC"/>
    <w:rsid w:val="00EC50B6"/>
    <w:rsid w:val="00ED1750"/>
    <w:rsid w:val="00EE6438"/>
    <w:rsid w:val="00EF145C"/>
    <w:rsid w:val="00EF4556"/>
    <w:rsid w:val="00F15969"/>
    <w:rsid w:val="00F358FD"/>
    <w:rsid w:val="00F50E0C"/>
    <w:rsid w:val="00F52C92"/>
    <w:rsid w:val="00FA642F"/>
    <w:rsid w:val="00FB3A44"/>
    <w:rsid w:val="7DA3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_Style 1"/>
    <w:basedOn w:val="1"/>
    <w:qFormat/>
    <w:uiPriority w:val="0"/>
    <w:pPr>
      <w:ind w:firstLine="420" w:firstLineChars="200"/>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797</Words>
  <Characters>4547</Characters>
  <Lines>37</Lines>
  <Paragraphs>10</Paragraphs>
  <TotalTime>9</TotalTime>
  <ScaleCrop>false</ScaleCrop>
  <LinksUpToDate>false</LinksUpToDate>
  <CharactersWithSpaces>5334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2019-08-28T01:11:00Z</dcterms:created>
  <dc:creator>郎涛</dc:creator>
  <cp:lastModifiedBy>李金</cp:lastModifiedBy>
  <dcterms:modified xsi:type="dcterms:W3CDTF">2019-08-28T09:52:16Z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